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1"/>
        <w:tblpPr w:leftFromText="141" w:rightFromText="141" w:vertAnchor="text" w:horzAnchor="margin" w:tblpY="1239"/>
        <w:tblW w:w="5000" w:type="pct"/>
        <w:tblLook w:val="04A0" w:firstRow="1" w:lastRow="0" w:firstColumn="1" w:lastColumn="0" w:noHBand="0" w:noVBand="1"/>
      </w:tblPr>
      <w:tblGrid>
        <w:gridCol w:w="2250"/>
        <w:gridCol w:w="4718"/>
        <w:gridCol w:w="2935"/>
        <w:gridCol w:w="3319"/>
      </w:tblGrid>
      <w:tr w:rsidR="00B11EB0" w:rsidRPr="006F3CFE" w14:paraId="2D3AF48B" w14:textId="77777777" w:rsidTr="00B11EB0">
        <w:tc>
          <w:tcPr>
            <w:tcW w:w="851" w:type="pct"/>
          </w:tcPr>
          <w:p w14:paraId="2D3AF487"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FECHA</w:t>
            </w:r>
          </w:p>
        </w:tc>
        <w:tc>
          <w:tcPr>
            <w:tcW w:w="1784" w:type="pct"/>
          </w:tcPr>
          <w:p w14:paraId="2D3AF488"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FECHA PUBLICACIÓN</w:t>
            </w:r>
          </w:p>
        </w:tc>
        <w:tc>
          <w:tcPr>
            <w:tcW w:w="1110" w:type="pct"/>
          </w:tcPr>
          <w:p w14:paraId="2D3AF489"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MODIFICADO</w:t>
            </w:r>
          </w:p>
        </w:tc>
        <w:tc>
          <w:tcPr>
            <w:tcW w:w="1255" w:type="pct"/>
          </w:tcPr>
          <w:p w14:paraId="2D3AF48A" w14:textId="77777777" w:rsidR="00B11EB0" w:rsidRPr="006F3CFE" w:rsidRDefault="00B11EB0" w:rsidP="006F3CFE">
            <w:pPr>
              <w:spacing w:before="120" w:after="120"/>
              <w:jc w:val="center"/>
              <w:rPr>
                <w:rFonts w:ascii="Arial" w:hAnsi="Arial" w:cs="Arial"/>
                <w:sz w:val="20"/>
                <w:szCs w:val="20"/>
              </w:rPr>
            </w:pPr>
            <w:r w:rsidRPr="006F3CFE">
              <w:rPr>
                <w:rFonts w:ascii="Arial" w:hAnsi="Arial" w:cs="Arial"/>
                <w:sz w:val="20"/>
                <w:szCs w:val="20"/>
              </w:rPr>
              <w:t>DEROGADO</w:t>
            </w:r>
          </w:p>
        </w:tc>
      </w:tr>
      <w:tr w:rsidR="00B11EB0" w:rsidRPr="006F3CFE" w14:paraId="2D3AF490" w14:textId="77777777" w:rsidTr="00B11EB0">
        <w:tc>
          <w:tcPr>
            <w:tcW w:w="851" w:type="pct"/>
          </w:tcPr>
          <w:p w14:paraId="2D3AF48C" w14:textId="77777777" w:rsidR="00B11EB0" w:rsidRPr="006F3CFE" w:rsidRDefault="00B11EB0" w:rsidP="006F3CFE">
            <w:pPr>
              <w:spacing w:before="120" w:after="120"/>
              <w:rPr>
                <w:rFonts w:ascii="Arial" w:hAnsi="Arial" w:cs="Arial"/>
                <w:sz w:val="20"/>
                <w:szCs w:val="20"/>
              </w:rPr>
            </w:pPr>
          </w:p>
        </w:tc>
        <w:tc>
          <w:tcPr>
            <w:tcW w:w="1784" w:type="pct"/>
          </w:tcPr>
          <w:p w14:paraId="2D3AF48D" w14:textId="77777777" w:rsidR="00B11EB0" w:rsidRPr="006F3CFE" w:rsidRDefault="00B11EB0" w:rsidP="006F3CFE">
            <w:pPr>
              <w:spacing w:before="120" w:after="120"/>
              <w:rPr>
                <w:rFonts w:ascii="Arial" w:hAnsi="Arial" w:cs="Arial"/>
                <w:sz w:val="20"/>
                <w:szCs w:val="20"/>
              </w:rPr>
            </w:pPr>
          </w:p>
        </w:tc>
        <w:tc>
          <w:tcPr>
            <w:tcW w:w="1110" w:type="pct"/>
          </w:tcPr>
          <w:p w14:paraId="2D3AF48E" w14:textId="77777777" w:rsidR="00B11EB0" w:rsidRPr="006F3CFE" w:rsidRDefault="00B11EB0" w:rsidP="006F3CFE">
            <w:pPr>
              <w:spacing w:before="120" w:after="120"/>
              <w:rPr>
                <w:rFonts w:ascii="Arial" w:hAnsi="Arial" w:cs="Arial"/>
                <w:sz w:val="20"/>
                <w:szCs w:val="20"/>
              </w:rPr>
            </w:pPr>
          </w:p>
        </w:tc>
        <w:tc>
          <w:tcPr>
            <w:tcW w:w="1255" w:type="pct"/>
          </w:tcPr>
          <w:p w14:paraId="2D3AF48F" w14:textId="77777777" w:rsidR="00B11EB0" w:rsidRPr="006F3CFE" w:rsidRDefault="00B11EB0" w:rsidP="006F3CFE">
            <w:pPr>
              <w:spacing w:before="120" w:after="120"/>
              <w:rPr>
                <w:rFonts w:ascii="Arial" w:hAnsi="Arial" w:cs="Arial"/>
                <w:sz w:val="20"/>
                <w:szCs w:val="20"/>
              </w:rPr>
            </w:pPr>
          </w:p>
        </w:tc>
      </w:tr>
      <w:tr w:rsidR="00B11EB0" w:rsidRPr="006F3CFE" w14:paraId="2D3AF495" w14:textId="77777777" w:rsidTr="00B11EB0">
        <w:tc>
          <w:tcPr>
            <w:tcW w:w="851" w:type="pct"/>
          </w:tcPr>
          <w:p w14:paraId="2D3AF491"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19/JUNIO/2003</w:t>
            </w:r>
          </w:p>
        </w:tc>
        <w:tc>
          <w:tcPr>
            <w:tcW w:w="1784" w:type="pct"/>
          </w:tcPr>
          <w:p w14:paraId="2D3AF492"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LUNES 30 DE JUNIO DE 2003</w:t>
            </w:r>
          </w:p>
        </w:tc>
        <w:tc>
          <w:tcPr>
            <w:tcW w:w="1110" w:type="pct"/>
          </w:tcPr>
          <w:p w14:paraId="2D3AF493" w14:textId="77777777" w:rsidR="00B11EB0" w:rsidRPr="006F3CFE" w:rsidRDefault="00B11EB0" w:rsidP="006F3CFE">
            <w:pPr>
              <w:spacing w:before="120" w:after="120"/>
              <w:rPr>
                <w:rFonts w:ascii="Arial" w:hAnsi="Arial" w:cs="Arial"/>
                <w:sz w:val="20"/>
                <w:szCs w:val="20"/>
              </w:rPr>
            </w:pPr>
            <w:r w:rsidRPr="006F3CFE">
              <w:rPr>
                <w:rFonts w:ascii="Arial" w:hAnsi="Arial" w:cs="Arial"/>
                <w:b/>
                <w:bCs/>
                <w:sz w:val="20"/>
                <w:szCs w:val="20"/>
              </w:rPr>
              <w:t xml:space="preserve">Primera. </w:t>
            </w:r>
            <w:r w:rsidRPr="006F3CFE">
              <w:rPr>
                <w:rFonts w:ascii="Arial" w:hAnsi="Arial" w:cs="Arial"/>
                <w:sz w:val="20"/>
                <w:szCs w:val="20"/>
              </w:rPr>
              <w:t xml:space="preserve">Objeto. </w:t>
            </w:r>
          </w:p>
        </w:tc>
        <w:tc>
          <w:tcPr>
            <w:tcW w:w="1255" w:type="pct"/>
          </w:tcPr>
          <w:p w14:paraId="2D3AF494" w14:textId="77777777" w:rsidR="00B11EB0" w:rsidRPr="006F3CFE" w:rsidRDefault="00B11EB0" w:rsidP="006F3CFE">
            <w:pPr>
              <w:spacing w:before="120" w:after="120"/>
              <w:rPr>
                <w:rFonts w:ascii="Arial" w:hAnsi="Arial" w:cs="Arial"/>
                <w:sz w:val="20"/>
                <w:szCs w:val="20"/>
              </w:rPr>
            </w:pPr>
          </w:p>
        </w:tc>
      </w:tr>
      <w:tr w:rsidR="00B11EB0" w:rsidRPr="006F3CFE" w14:paraId="2D3AF49A" w14:textId="77777777" w:rsidTr="00B11EB0">
        <w:tc>
          <w:tcPr>
            <w:tcW w:w="851" w:type="pct"/>
          </w:tcPr>
          <w:p w14:paraId="2D3AF496"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23/DIC/2003</w:t>
            </w:r>
          </w:p>
        </w:tc>
        <w:tc>
          <w:tcPr>
            <w:tcW w:w="1784" w:type="pct"/>
          </w:tcPr>
          <w:p w14:paraId="2D3AF497"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VIERNES 30 DE DICIEMBRE DE 2003</w:t>
            </w:r>
          </w:p>
        </w:tc>
        <w:tc>
          <w:tcPr>
            <w:tcW w:w="1110" w:type="pct"/>
          </w:tcPr>
          <w:p w14:paraId="2D3AF498" w14:textId="77777777" w:rsidR="00B11EB0" w:rsidRPr="006F3CFE" w:rsidRDefault="00B11EB0" w:rsidP="006F3CFE">
            <w:pPr>
              <w:spacing w:before="120" w:after="120"/>
              <w:rPr>
                <w:rFonts w:ascii="Arial" w:hAnsi="Arial" w:cs="Arial"/>
                <w:sz w:val="20"/>
                <w:szCs w:val="20"/>
              </w:rPr>
            </w:pPr>
            <w:r w:rsidRPr="006F3CFE">
              <w:rPr>
                <w:rFonts w:ascii="Arial" w:hAnsi="Arial" w:cs="Arial"/>
                <w:color w:val="FF0000"/>
                <w:sz w:val="20"/>
                <w:szCs w:val="20"/>
              </w:rPr>
              <w:t xml:space="preserve">Acreditar contar </w:t>
            </w:r>
          </w:p>
        </w:tc>
        <w:tc>
          <w:tcPr>
            <w:tcW w:w="1255" w:type="pct"/>
          </w:tcPr>
          <w:p w14:paraId="2D3AF499" w14:textId="77777777" w:rsidR="00B11EB0" w:rsidRPr="006F3CFE" w:rsidRDefault="00B11EB0" w:rsidP="006F3CFE">
            <w:pPr>
              <w:autoSpaceDE w:val="0"/>
              <w:autoSpaceDN w:val="0"/>
              <w:adjustRightInd w:val="0"/>
              <w:spacing w:before="120" w:after="120"/>
              <w:jc w:val="both"/>
              <w:rPr>
                <w:rFonts w:ascii="Arial" w:hAnsi="Arial" w:cs="Arial"/>
                <w:strike/>
                <w:sz w:val="20"/>
                <w:szCs w:val="20"/>
                <w:u w:val="double" w:color="00B050"/>
              </w:rPr>
            </w:pPr>
            <w:r w:rsidRPr="006F3CFE">
              <w:rPr>
                <w:rFonts w:ascii="Arial" w:hAnsi="Arial" w:cs="Arial"/>
                <w:b/>
                <w:bCs/>
                <w:strike/>
                <w:sz w:val="20"/>
                <w:szCs w:val="20"/>
                <w:u w:val="double" w:color="00B050"/>
              </w:rPr>
              <w:t xml:space="preserve">VI. </w:t>
            </w:r>
            <w:r w:rsidRPr="006F3CFE">
              <w:rPr>
                <w:rFonts w:ascii="Arial" w:hAnsi="Arial" w:cs="Arial"/>
                <w:strike/>
                <w:sz w:val="20"/>
                <w:szCs w:val="20"/>
                <w:u w:val="double" w:color="00B050"/>
              </w:rPr>
              <w:t>Derogada</w:t>
            </w:r>
          </w:p>
        </w:tc>
      </w:tr>
      <w:tr w:rsidR="00B11EB0" w:rsidRPr="006F3CFE" w14:paraId="2D3AF49F" w14:textId="77777777" w:rsidTr="00B11EB0">
        <w:tc>
          <w:tcPr>
            <w:tcW w:w="851" w:type="pct"/>
          </w:tcPr>
          <w:p w14:paraId="2D3AF49B"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1/ABRIL/2005</w:t>
            </w:r>
          </w:p>
        </w:tc>
        <w:tc>
          <w:tcPr>
            <w:tcW w:w="1784" w:type="pct"/>
          </w:tcPr>
          <w:p w14:paraId="2D3AF49C"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14 DE ABRIL DE 2005</w:t>
            </w:r>
          </w:p>
        </w:tc>
        <w:tc>
          <w:tcPr>
            <w:tcW w:w="1110" w:type="pct"/>
          </w:tcPr>
          <w:p w14:paraId="2D3AF49D" w14:textId="77777777" w:rsidR="00B11EB0" w:rsidRPr="006F3CFE" w:rsidRDefault="00B11EB0" w:rsidP="006F3CFE">
            <w:pPr>
              <w:spacing w:before="120" w:after="120"/>
              <w:rPr>
                <w:rFonts w:ascii="Arial" w:hAnsi="Arial" w:cs="Arial"/>
                <w:color w:val="548DD4" w:themeColor="text2" w:themeTint="99"/>
                <w:sz w:val="20"/>
                <w:szCs w:val="20"/>
              </w:rPr>
            </w:pPr>
            <w:r w:rsidRPr="006F3CFE">
              <w:rPr>
                <w:rFonts w:ascii="Arial" w:hAnsi="Arial" w:cs="Arial"/>
                <w:color w:val="548DD4" w:themeColor="text2" w:themeTint="99"/>
                <w:sz w:val="20"/>
                <w:szCs w:val="20"/>
              </w:rPr>
              <w:t>Profesionales</w:t>
            </w:r>
          </w:p>
        </w:tc>
        <w:tc>
          <w:tcPr>
            <w:tcW w:w="1255" w:type="pct"/>
          </w:tcPr>
          <w:p w14:paraId="2D3AF49E" w14:textId="77777777" w:rsidR="00B11EB0" w:rsidRPr="006F3CFE" w:rsidRDefault="00B11EB0" w:rsidP="006F3CFE">
            <w:pPr>
              <w:spacing w:before="120" w:after="120"/>
              <w:rPr>
                <w:rFonts w:ascii="Arial" w:hAnsi="Arial" w:cs="Arial"/>
                <w:sz w:val="20"/>
                <w:szCs w:val="20"/>
              </w:rPr>
            </w:pPr>
          </w:p>
        </w:tc>
      </w:tr>
      <w:tr w:rsidR="00B11EB0" w:rsidRPr="006F3CFE" w14:paraId="2D3AF4A4" w14:textId="77777777" w:rsidTr="00B11EB0">
        <w:tc>
          <w:tcPr>
            <w:tcW w:w="851" w:type="pct"/>
          </w:tcPr>
          <w:p w14:paraId="2D3AF4A0"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12/OCT/2006</w:t>
            </w:r>
          </w:p>
        </w:tc>
        <w:tc>
          <w:tcPr>
            <w:tcW w:w="1784" w:type="pct"/>
          </w:tcPr>
          <w:p w14:paraId="2D3AF4A1"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MARTES 24 OCTUBRE DE 2006</w:t>
            </w:r>
          </w:p>
        </w:tc>
        <w:tc>
          <w:tcPr>
            <w:tcW w:w="1110" w:type="pct"/>
          </w:tcPr>
          <w:p w14:paraId="2D3AF4A2" w14:textId="77777777" w:rsidR="00B11EB0" w:rsidRPr="006F3CFE" w:rsidRDefault="00B11EB0" w:rsidP="006F3CFE">
            <w:pPr>
              <w:spacing w:before="120" w:after="120"/>
              <w:rPr>
                <w:rFonts w:ascii="Arial" w:hAnsi="Arial" w:cs="Arial"/>
                <w:color w:val="E36C0A" w:themeColor="accent6" w:themeShade="BF"/>
                <w:sz w:val="20"/>
                <w:szCs w:val="20"/>
              </w:rPr>
            </w:pPr>
            <w:r w:rsidRPr="006F3CFE">
              <w:rPr>
                <w:rFonts w:ascii="Arial" w:hAnsi="Arial" w:cs="Arial"/>
                <w:color w:val="E36C0A" w:themeColor="accent6" w:themeShade="BF"/>
                <w:sz w:val="20"/>
                <w:szCs w:val="20"/>
              </w:rPr>
              <w:t>II bis. Comité.</w:t>
            </w:r>
            <w:r w:rsidRPr="006F3CFE">
              <w:rPr>
                <w:rFonts w:ascii="Arial" w:hAnsi="Arial" w:cs="Arial"/>
                <w:sz w:val="20"/>
                <w:szCs w:val="20"/>
              </w:rPr>
              <w:t xml:space="preserve"> </w:t>
            </w:r>
            <w:r w:rsidRPr="006F3CFE">
              <w:rPr>
                <w:rFonts w:ascii="Arial" w:hAnsi="Arial" w:cs="Arial"/>
                <w:color w:val="E36C0A" w:themeColor="accent6" w:themeShade="BF"/>
                <w:sz w:val="20"/>
                <w:szCs w:val="20"/>
              </w:rPr>
              <w:t>El</w:t>
            </w:r>
          </w:p>
        </w:tc>
        <w:tc>
          <w:tcPr>
            <w:tcW w:w="1255" w:type="pct"/>
          </w:tcPr>
          <w:p w14:paraId="2D3AF4A3" w14:textId="77777777" w:rsidR="00B11EB0" w:rsidRPr="006F3CFE" w:rsidRDefault="00B11EB0" w:rsidP="006F3CFE">
            <w:pPr>
              <w:autoSpaceDE w:val="0"/>
              <w:autoSpaceDN w:val="0"/>
              <w:adjustRightInd w:val="0"/>
              <w:spacing w:before="120" w:after="120"/>
              <w:jc w:val="both"/>
              <w:rPr>
                <w:rFonts w:ascii="Arial" w:hAnsi="Arial" w:cs="Arial"/>
                <w:b/>
                <w:color w:val="E36C0A" w:themeColor="accent6" w:themeShade="BF"/>
                <w:sz w:val="20"/>
                <w:szCs w:val="20"/>
                <w:u w:color="E36C0A" w:themeColor="accent6" w:themeShade="BF"/>
              </w:rPr>
            </w:pPr>
            <w:r w:rsidRPr="006F3CFE">
              <w:rPr>
                <w:rFonts w:ascii="Arial" w:hAnsi="Arial" w:cs="Arial"/>
                <w:b/>
                <w:bCs/>
                <w:strike/>
                <w:sz w:val="20"/>
                <w:szCs w:val="20"/>
                <w:u w:val="double" w:color="E36C0A" w:themeColor="accent6" w:themeShade="BF"/>
              </w:rPr>
              <w:t>XII.</w:t>
            </w:r>
            <w:r w:rsidRPr="006F3CFE">
              <w:rPr>
                <w:rFonts w:ascii="Arial" w:hAnsi="Arial" w:cs="Arial"/>
                <w:b/>
                <w:color w:val="E36C0A" w:themeColor="accent6" w:themeShade="BF"/>
                <w:sz w:val="20"/>
                <w:szCs w:val="20"/>
                <w:u w:color="E36C0A" w:themeColor="accent6" w:themeShade="BF"/>
              </w:rPr>
              <w:t>(Derogada24/oct/2006)</w:t>
            </w:r>
          </w:p>
        </w:tc>
      </w:tr>
      <w:tr w:rsidR="00B11EB0" w:rsidRPr="006F3CFE" w14:paraId="2D3AF4A9" w14:textId="77777777" w:rsidTr="00B11EB0">
        <w:tc>
          <w:tcPr>
            <w:tcW w:w="851" w:type="pct"/>
          </w:tcPr>
          <w:p w14:paraId="2D3AF4A5"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ACLARATORIA</w:t>
            </w:r>
          </w:p>
        </w:tc>
        <w:tc>
          <w:tcPr>
            <w:tcW w:w="1784" w:type="pct"/>
          </w:tcPr>
          <w:p w14:paraId="2D3AF4A6"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DEL MARTES 24 OCTUBRE DE 2006</w:t>
            </w:r>
          </w:p>
        </w:tc>
        <w:tc>
          <w:tcPr>
            <w:tcW w:w="1110" w:type="pct"/>
          </w:tcPr>
          <w:p w14:paraId="2D3AF4A7" w14:textId="77777777" w:rsidR="00B11EB0" w:rsidRPr="006F3CFE" w:rsidRDefault="00B11EB0" w:rsidP="006F3CFE">
            <w:pPr>
              <w:spacing w:before="120" w:after="120"/>
              <w:rPr>
                <w:rFonts w:ascii="Arial" w:hAnsi="Arial" w:cs="Arial"/>
                <w:color w:val="5013BD"/>
                <w:sz w:val="20"/>
                <w:szCs w:val="20"/>
              </w:rPr>
            </w:pPr>
            <w:r w:rsidRPr="006F3CFE">
              <w:rPr>
                <w:rFonts w:ascii="Arial" w:hAnsi="Arial" w:cs="Arial"/>
                <w:color w:val="5013BD"/>
                <w:sz w:val="20"/>
                <w:szCs w:val="20"/>
              </w:rPr>
              <w:t>II ter. Comparables</w:t>
            </w:r>
          </w:p>
        </w:tc>
        <w:tc>
          <w:tcPr>
            <w:tcW w:w="1255" w:type="pct"/>
          </w:tcPr>
          <w:p w14:paraId="2D3AF4A8" w14:textId="77777777" w:rsidR="00B11EB0" w:rsidRPr="006F3CFE" w:rsidRDefault="00B11EB0" w:rsidP="006F3CFE">
            <w:pPr>
              <w:spacing w:before="120" w:after="120"/>
              <w:rPr>
                <w:rFonts w:ascii="Arial" w:hAnsi="Arial" w:cs="Arial"/>
                <w:sz w:val="20"/>
                <w:szCs w:val="20"/>
              </w:rPr>
            </w:pPr>
          </w:p>
        </w:tc>
      </w:tr>
      <w:tr w:rsidR="00B11EB0" w:rsidRPr="006F3CFE" w14:paraId="2D3AF4AF" w14:textId="77777777" w:rsidTr="00B11EB0">
        <w:tc>
          <w:tcPr>
            <w:tcW w:w="851" w:type="pct"/>
          </w:tcPr>
          <w:p w14:paraId="2D3AF4AA"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3/FEB/2012</w:t>
            </w:r>
          </w:p>
        </w:tc>
        <w:tc>
          <w:tcPr>
            <w:tcW w:w="1784" w:type="pct"/>
          </w:tcPr>
          <w:p w14:paraId="2D3AF4AB"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t>VIERNES 24 DE FEBRERO DE 2012</w:t>
            </w:r>
          </w:p>
        </w:tc>
        <w:tc>
          <w:tcPr>
            <w:tcW w:w="1110" w:type="pct"/>
          </w:tcPr>
          <w:p w14:paraId="2D3AF4AC" w14:textId="77777777" w:rsidR="00B11EB0" w:rsidRPr="006F3CFE" w:rsidRDefault="00B11EB0" w:rsidP="006F3CFE">
            <w:pPr>
              <w:spacing w:before="120" w:after="120"/>
              <w:rPr>
                <w:rFonts w:ascii="Arial" w:hAnsi="Arial" w:cs="Arial"/>
                <w:b/>
                <w:color w:val="98182A"/>
                <w:sz w:val="20"/>
                <w:szCs w:val="20"/>
              </w:rPr>
            </w:pPr>
            <w:r w:rsidRPr="006F3CFE">
              <w:rPr>
                <w:rFonts w:ascii="Arial" w:hAnsi="Arial" w:cs="Arial"/>
                <w:b/>
                <w:color w:val="98182A"/>
                <w:sz w:val="20"/>
                <w:szCs w:val="20"/>
              </w:rPr>
              <w:t>V bis. Formato</w:t>
            </w:r>
          </w:p>
        </w:tc>
        <w:tc>
          <w:tcPr>
            <w:tcW w:w="1255" w:type="pct"/>
          </w:tcPr>
          <w:p w14:paraId="2D3AF4AD" w14:textId="77777777" w:rsidR="00B11EB0" w:rsidRPr="006F3CFE" w:rsidRDefault="00B11EB0" w:rsidP="006F3CFE">
            <w:pPr>
              <w:autoSpaceDE w:val="0"/>
              <w:autoSpaceDN w:val="0"/>
              <w:adjustRightInd w:val="0"/>
              <w:spacing w:before="120" w:after="120"/>
              <w:jc w:val="both"/>
              <w:rPr>
                <w:rFonts w:ascii="Arial" w:hAnsi="Arial" w:cs="Arial"/>
                <w:b/>
                <w:bCs/>
                <w:strike/>
                <w:sz w:val="20"/>
                <w:szCs w:val="20"/>
                <w:u w:val="wavyHeavy" w:color="98182A"/>
              </w:rPr>
            </w:pPr>
            <w:r w:rsidRPr="006F3CFE">
              <w:rPr>
                <w:rFonts w:ascii="Arial" w:hAnsi="Arial" w:cs="Arial"/>
                <w:b/>
                <w:bCs/>
                <w:strike/>
                <w:sz w:val="20"/>
                <w:szCs w:val="20"/>
                <w:u w:val="wavyHeavy" w:color="98182A"/>
              </w:rPr>
              <w:t>VII. Derogada</w:t>
            </w:r>
          </w:p>
          <w:p w14:paraId="2D3AF4AE" w14:textId="77777777" w:rsidR="00B11EB0" w:rsidRPr="006F3CFE" w:rsidRDefault="00B11EB0" w:rsidP="006F3CFE">
            <w:pPr>
              <w:spacing w:before="120" w:after="120"/>
              <w:rPr>
                <w:rFonts w:ascii="Arial" w:hAnsi="Arial" w:cs="Arial"/>
                <w:sz w:val="20"/>
                <w:szCs w:val="20"/>
              </w:rPr>
            </w:pPr>
          </w:p>
        </w:tc>
      </w:tr>
    </w:tbl>
    <w:p w14:paraId="2D3AF4B0" w14:textId="77777777" w:rsidR="00B11EB0" w:rsidRPr="006F3CFE" w:rsidRDefault="00B11EB0" w:rsidP="006F3CFE">
      <w:pPr>
        <w:spacing w:before="120" w:after="120"/>
        <w:rPr>
          <w:rFonts w:ascii="Arial" w:hAnsi="Arial" w:cs="Arial"/>
          <w:sz w:val="20"/>
          <w:szCs w:val="20"/>
        </w:rPr>
      </w:pPr>
      <w:r w:rsidRPr="006F3CFE">
        <w:rPr>
          <w:rFonts w:ascii="Arial" w:hAnsi="Arial" w:cs="Arial"/>
          <w:sz w:val="20"/>
          <w:szCs w:val="20"/>
        </w:rPr>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B25F64" w:rsidRPr="006F3CFE" w14:paraId="2D3AF4B3" w14:textId="77777777" w:rsidTr="00B25F64">
        <w:tc>
          <w:tcPr>
            <w:tcW w:w="5000" w:type="pct"/>
            <w:gridSpan w:val="3"/>
            <w:tcBorders>
              <w:top w:val="single" w:sz="8" w:space="0" w:color="FFFFFF" w:themeColor="background1"/>
            </w:tcBorders>
            <w:shd w:val="clear" w:color="auto" w:fill="002060"/>
          </w:tcPr>
          <w:p w14:paraId="2D3AF4B1" w14:textId="77777777" w:rsidR="00B25F64" w:rsidRPr="006F3CFE" w:rsidRDefault="00B25F64" w:rsidP="006F3CFE">
            <w:pPr>
              <w:spacing w:before="120" w:after="120" w:line="262" w:lineRule="exact"/>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w:t>
            </w:r>
          </w:p>
          <w:p w14:paraId="2D3AF4B2" w14:textId="77777777" w:rsidR="00B25F64" w:rsidRPr="006F3CFE" w:rsidRDefault="00B25F64" w:rsidP="006F3CFE">
            <w:pPr>
              <w:spacing w:before="120" w:after="120" w:line="262" w:lineRule="exact"/>
              <w:rPr>
                <w:rFonts w:ascii="Arial" w:hAnsi="Arial" w:cs="Arial"/>
                <w:b/>
                <w:color w:val="FFFFFF" w:themeColor="background1"/>
                <w:sz w:val="20"/>
                <w:szCs w:val="20"/>
              </w:rPr>
            </w:pPr>
            <w:r w:rsidRPr="006F3CFE">
              <w:rPr>
                <w:rFonts w:ascii="Arial" w:hAnsi="Arial" w:cs="Arial"/>
                <w:b/>
                <w:color w:val="FFFFFF" w:themeColor="background1"/>
                <w:sz w:val="20"/>
                <w:szCs w:val="20"/>
              </w:rPr>
              <w:t>Disposiciones generales</w:t>
            </w:r>
          </w:p>
        </w:tc>
      </w:tr>
      <w:tr w:rsidR="00712714" w:rsidRPr="006F3CFE" w14:paraId="2D3AF4B7" w14:textId="77777777" w:rsidTr="00D652E8">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4B4" w14:textId="77777777" w:rsidR="00712714" w:rsidRPr="006F3CFE" w:rsidRDefault="00712714" w:rsidP="006F3CFE">
            <w:pPr>
              <w:spacing w:before="120" w:after="120"/>
              <w:jc w:val="center"/>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4B5" w14:textId="77777777" w:rsidR="00712714" w:rsidRPr="006F3CFE" w:rsidRDefault="00712714" w:rsidP="006F3CFE">
            <w:pPr>
              <w:spacing w:before="120" w:after="120"/>
              <w:jc w:val="center"/>
              <w:rPr>
                <w:rFonts w:ascii="Arial" w:hAnsi="Arial" w:cs="Arial"/>
                <w:b/>
                <w:color w:val="FFFFFF" w:themeColor="background1"/>
                <w:sz w:val="20"/>
                <w:szCs w:val="20"/>
              </w:rPr>
            </w:pPr>
            <w:r w:rsidRPr="006F3CFE">
              <w:rPr>
                <w:rFonts w:ascii="Arial" w:hAnsi="Arial" w:cs="Arial"/>
                <w:b/>
                <w:color w:val="FFFFFF" w:themeColor="background1"/>
                <w:sz w:val="20"/>
                <w:szCs w:val="20"/>
              </w:rPr>
              <w:t>SE PROPONE</w:t>
            </w:r>
          </w:p>
        </w:tc>
        <w:tc>
          <w:tcPr>
            <w:tcW w:w="1666"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4B6" w14:textId="77777777" w:rsidR="00712714" w:rsidRPr="006F3CFE" w:rsidRDefault="00712714" w:rsidP="006F3CFE">
            <w:pPr>
              <w:spacing w:before="120" w:after="120"/>
              <w:jc w:val="center"/>
              <w:rPr>
                <w:rFonts w:ascii="Arial" w:hAnsi="Arial" w:cs="Arial"/>
                <w:b/>
                <w:color w:val="FFFFFF" w:themeColor="background1"/>
                <w:sz w:val="20"/>
                <w:szCs w:val="20"/>
              </w:rPr>
            </w:pPr>
            <w:r w:rsidRPr="006F3CFE">
              <w:rPr>
                <w:rFonts w:ascii="Arial" w:hAnsi="Arial" w:cs="Arial"/>
                <w:b/>
                <w:color w:val="FFFFFF" w:themeColor="background1"/>
                <w:sz w:val="20"/>
                <w:szCs w:val="20"/>
              </w:rPr>
              <w:t>JUSTIFICACIÓN</w:t>
            </w:r>
          </w:p>
        </w:tc>
      </w:tr>
      <w:tr w:rsidR="00AD246A" w:rsidRPr="006F3CFE" w14:paraId="2D3AF4BB" w14:textId="77777777" w:rsidTr="00693132">
        <w:tc>
          <w:tcPr>
            <w:tcW w:w="1667" w:type="pct"/>
          </w:tcPr>
          <w:p w14:paraId="2D3AF4B8" w14:textId="77777777" w:rsidR="00AD246A" w:rsidRPr="006F3CFE" w:rsidRDefault="00AD246A" w:rsidP="00AD246A">
            <w:pPr>
              <w:autoSpaceDE w:val="0"/>
              <w:autoSpaceDN w:val="0"/>
              <w:adjustRightInd w:val="0"/>
              <w:spacing w:before="120" w:after="120"/>
              <w:ind w:left="34"/>
              <w:jc w:val="both"/>
              <w:rPr>
                <w:rFonts w:ascii="Arial" w:hAnsi="Arial" w:cs="Arial"/>
                <w:sz w:val="20"/>
                <w:szCs w:val="20"/>
              </w:rPr>
            </w:pPr>
            <w:r w:rsidRPr="006F3CFE">
              <w:rPr>
                <w:rFonts w:ascii="Arial" w:hAnsi="Arial" w:cs="Arial"/>
                <w:b/>
                <w:bCs/>
                <w:sz w:val="20"/>
                <w:szCs w:val="20"/>
              </w:rPr>
              <w:t xml:space="preserve">Primera. </w:t>
            </w:r>
            <w:r w:rsidRPr="006F3CFE">
              <w:rPr>
                <w:rFonts w:ascii="Arial" w:hAnsi="Arial" w:cs="Arial"/>
                <w:b/>
                <w:bCs/>
                <w:sz w:val="20"/>
                <w:szCs w:val="20"/>
              </w:rPr>
              <w:tab/>
            </w:r>
            <w:r w:rsidRPr="006F3CFE">
              <w:rPr>
                <w:rFonts w:ascii="Arial" w:hAnsi="Arial" w:cs="Arial"/>
                <w:sz w:val="20"/>
                <w:szCs w:val="20"/>
              </w:rPr>
              <w:t xml:space="preserve">Objeto. Estas reglas tienen por objeto establecer la metodología para la valuación de inmuebles objeto de créditos garantizados a la vivienda, las cuales deberán observarse para la realización y certificación de avalúos de dichos inmuebles, por parte de los </w:t>
            </w:r>
            <w:r w:rsidRPr="00E83445">
              <w:rPr>
                <w:rFonts w:ascii="Arial" w:hAnsi="Arial" w:cs="Arial"/>
                <w:b/>
                <w:color w:val="FFFFFF" w:themeColor="background1"/>
                <w:sz w:val="20"/>
                <w:szCs w:val="20"/>
                <w:highlight w:val="red"/>
              </w:rPr>
              <w:t>peritos valuadores</w:t>
            </w:r>
            <w:r w:rsidRPr="00E83445">
              <w:rPr>
                <w:rFonts w:ascii="Arial" w:hAnsi="Arial" w:cs="Arial"/>
                <w:color w:val="FFFFFF" w:themeColor="background1"/>
                <w:sz w:val="20"/>
                <w:szCs w:val="20"/>
              </w:rPr>
              <w:t xml:space="preserve"> </w:t>
            </w:r>
            <w:r w:rsidRPr="006F3CFE">
              <w:rPr>
                <w:rFonts w:ascii="Arial" w:hAnsi="Arial" w:cs="Arial"/>
                <w:sz w:val="20"/>
                <w:szCs w:val="20"/>
              </w:rPr>
              <w:t>autorizados y de las unidades de valuación inscritas al efecto por Sociedad Hipotecaria Federal, Sociedad Nacional de Crédito, Institución de Banca de Desarrollo, respectivamente.</w:t>
            </w:r>
          </w:p>
        </w:tc>
        <w:tc>
          <w:tcPr>
            <w:tcW w:w="1667" w:type="pct"/>
          </w:tcPr>
          <w:p w14:paraId="2D3AF4B9" w14:textId="675A5340" w:rsidR="00AD246A" w:rsidRPr="00AD246A" w:rsidRDefault="00AD246A" w:rsidP="00AD246A">
            <w:pPr>
              <w:autoSpaceDE w:val="0"/>
              <w:autoSpaceDN w:val="0"/>
              <w:adjustRightInd w:val="0"/>
              <w:spacing w:before="120" w:after="120"/>
              <w:ind w:left="34"/>
              <w:jc w:val="both"/>
              <w:rPr>
                <w:rFonts w:ascii="Arial" w:hAnsi="Arial" w:cs="Arial"/>
                <w:sz w:val="20"/>
                <w:szCs w:val="20"/>
              </w:rPr>
            </w:pPr>
            <w:r w:rsidRPr="00AD246A">
              <w:rPr>
                <w:rFonts w:ascii="Arial" w:hAnsi="Arial" w:cs="Arial"/>
                <w:sz w:val="20"/>
                <w:szCs w:val="20"/>
              </w:rPr>
              <w:t xml:space="preserve">Primera. </w:t>
            </w:r>
            <w:r w:rsidRPr="00AD246A">
              <w:rPr>
                <w:rFonts w:ascii="Arial" w:hAnsi="Arial" w:cs="Arial"/>
                <w:sz w:val="20"/>
                <w:szCs w:val="20"/>
              </w:rPr>
              <w:tab/>
            </w:r>
            <w:r w:rsidRPr="006F3CFE">
              <w:rPr>
                <w:rFonts w:ascii="Arial" w:hAnsi="Arial" w:cs="Arial"/>
                <w:sz w:val="20"/>
                <w:szCs w:val="20"/>
              </w:rPr>
              <w:t xml:space="preserve">Objeto. Estas reglas tienen por objeto establecer la metodología para la valuación de inmuebles objeto de créditos garantizados a la vivienda, las cuales deberán observarse para la realización y certificación de avalúos de dichos inmuebles, por parte de los </w:t>
            </w:r>
            <w:r w:rsidRPr="00AD246A">
              <w:rPr>
                <w:rFonts w:ascii="Arial" w:hAnsi="Arial" w:cs="Arial"/>
                <w:color w:val="C00000"/>
                <w:sz w:val="20"/>
                <w:szCs w:val="20"/>
                <w:highlight w:val="cyan"/>
              </w:rPr>
              <w:t>Valuadores Profesionales</w:t>
            </w:r>
            <w:r w:rsidRPr="00AD246A">
              <w:rPr>
                <w:rFonts w:ascii="Arial" w:hAnsi="Arial" w:cs="Arial"/>
                <w:sz w:val="20"/>
                <w:szCs w:val="20"/>
              </w:rPr>
              <w:t xml:space="preserve"> </w:t>
            </w:r>
            <w:r w:rsidRPr="006F3CFE">
              <w:rPr>
                <w:rFonts w:ascii="Arial" w:hAnsi="Arial" w:cs="Arial"/>
                <w:sz w:val="20"/>
                <w:szCs w:val="20"/>
              </w:rPr>
              <w:t>autorizados y de las unidades de valuación inscritas al efecto por Sociedad Hipotecaria Federal, Sociedad Nacional de Crédito, Institución de Banca de Desarrollo, respectivamente.</w:t>
            </w:r>
          </w:p>
        </w:tc>
        <w:tc>
          <w:tcPr>
            <w:tcW w:w="1666" w:type="pct"/>
          </w:tcPr>
          <w:p w14:paraId="2D3AF4BA" w14:textId="6F39ADE3" w:rsidR="00AD246A" w:rsidRPr="00AC46BC" w:rsidRDefault="00AD246A" w:rsidP="00AD246A">
            <w:pPr>
              <w:spacing w:before="120" w:after="120"/>
              <w:rPr>
                <w:rFonts w:ascii="Arial" w:hAnsi="Arial" w:cs="Arial"/>
                <w:color w:val="C00000"/>
                <w:sz w:val="20"/>
                <w:szCs w:val="20"/>
                <w:highlight w:val="cyan"/>
              </w:rPr>
            </w:pPr>
            <w:r w:rsidRPr="00AC46BC">
              <w:rPr>
                <w:rFonts w:ascii="Arial" w:hAnsi="Arial" w:cs="Arial"/>
                <w:color w:val="C00000"/>
                <w:sz w:val="20"/>
                <w:szCs w:val="20"/>
                <w:highlight w:val="cyan"/>
              </w:rPr>
              <w:t>Así quedó establecido en las modificaciones a las Reglas de Carácter General que establecen la Autorización de Valuadores Profesionales desde el año 2005.</w:t>
            </w:r>
          </w:p>
        </w:tc>
      </w:tr>
      <w:tr w:rsidR="00AD246A" w:rsidRPr="006F3CFE" w14:paraId="2D3AF4BF" w14:textId="77777777" w:rsidTr="00693132">
        <w:tc>
          <w:tcPr>
            <w:tcW w:w="1667" w:type="pct"/>
          </w:tcPr>
          <w:p w14:paraId="2D3AF4BC" w14:textId="77777777" w:rsidR="00AD246A" w:rsidRPr="006F3CFE" w:rsidRDefault="00AD246A" w:rsidP="00AD246A">
            <w:pPr>
              <w:autoSpaceDE w:val="0"/>
              <w:autoSpaceDN w:val="0"/>
              <w:adjustRightInd w:val="0"/>
              <w:spacing w:before="120" w:after="120"/>
              <w:ind w:left="34"/>
              <w:jc w:val="both"/>
              <w:rPr>
                <w:rFonts w:ascii="Arial" w:hAnsi="Arial" w:cs="Arial"/>
                <w:bCs/>
                <w:sz w:val="20"/>
                <w:szCs w:val="20"/>
              </w:rPr>
            </w:pPr>
            <w:r w:rsidRPr="006F3CFE">
              <w:rPr>
                <w:rFonts w:ascii="Arial" w:hAnsi="Arial" w:cs="Arial"/>
                <w:b/>
                <w:bCs/>
                <w:sz w:val="20"/>
                <w:szCs w:val="20"/>
              </w:rPr>
              <w:t>Segunda.</w:t>
            </w:r>
            <w:r w:rsidRPr="006F3CFE">
              <w:rPr>
                <w:rFonts w:ascii="Arial" w:hAnsi="Arial" w:cs="Arial"/>
                <w:bCs/>
                <w:sz w:val="20"/>
                <w:szCs w:val="20"/>
              </w:rPr>
              <w:t xml:space="preserve"> </w:t>
            </w:r>
            <w:r w:rsidRPr="006F3CFE">
              <w:rPr>
                <w:rFonts w:ascii="Arial" w:hAnsi="Arial" w:cs="Arial"/>
                <w:bCs/>
                <w:sz w:val="20"/>
                <w:szCs w:val="20"/>
              </w:rPr>
              <w:tab/>
              <w:t>Alcances. Los avalúos a que se refiere la Ley de Transparencia y de Fomento a la Competencia en el Crédito Garantizado deberán realizarse de acuerdo con la metodología establecida en estas reglas.</w:t>
            </w:r>
          </w:p>
        </w:tc>
        <w:tc>
          <w:tcPr>
            <w:tcW w:w="1667" w:type="pct"/>
          </w:tcPr>
          <w:p w14:paraId="2D3AF4BD" w14:textId="3CC2068D" w:rsidR="00AD246A" w:rsidRPr="00AC46BC" w:rsidRDefault="00AD246A" w:rsidP="00AD246A">
            <w:pPr>
              <w:spacing w:before="120" w:after="120"/>
              <w:rPr>
                <w:rFonts w:ascii="Arial" w:hAnsi="Arial" w:cs="Arial"/>
                <w:sz w:val="20"/>
                <w:szCs w:val="20"/>
                <w:highlight w:val="cyan"/>
              </w:rPr>
            </w:pPr>
            <w:r w:rsidRPr="00AC46BC">
              <w:rPr>
                <w:rFonts w:ascii="Arial" w:hAnsi="Arial" w:cs="Arial"/>
                <w:color w:val="C00000"/>
                <w:sz w:val="20"/>
                <w:szCs w:val="20"/>
                <w:highlight w:val="cyan"/>
              </w:rPr>
              <w:t>Sin cambio</w:t>
            </w:r>
          </w:p>
        </w:tc>
        <w:tc>
          <w:tcPr>
            <w:tcW w:w="1666" w:type="pct"/>
          </w:tcPr>
          <w:p w14:paraId="2D3AF4BE" w14:textId="77777777" w:rsidR="00AD246A" w:rsidRPr="00AC46BC" w:rsidRDefault="00AD246A" w:rsidP="00AD246A">
            <w:pPr>
              <w:spacing w:before="120" w:after="120"/>
              <w:rPr>
                <w:rFonts w:ascii="Arial" w:hAnsi="Arial" w:cs="Arial"/>
                <w:sz w:val="20"/>
                <w:szCs w:val="20"/>
                <w:highlight w:val="cyan"/>
              </w:rPr>
            </w:pPr>
          </w:p>
        </w:tc>
      </w:tr>
      <w:tr w:rsidR="00AD246A" w:rsidRPr="006F3CFE" w14:paraId="2D3AF4C3" w14:textId="77777777" w:rsidTr="00693132">
        <w:tc>
          <w:tcPr>
            <w:tcW w:w="1667" w:type="pct"/>
          </w:tcPr>
          <w:p w14:paraId="2D3AF4C0" w14:textId="77777777" w:rsidR="00AD246A" w:rsidRPr="006F3CFE" w:rsidRDefault="00AD246A" w:rsidP="00AD246A">
            <w:pPr>
              <w:autoSpaceDE w:val="0"/>
              <w:autoSpaceDN w:val="0"/>
              <w:adjustRightInd w:val="0"/>
              <w:spacing w:before="120" w:after="120"/>
              <w:ind w:left="34"/>
              <w:jc w:val="both"/>
              <w:rPr>
                <w:rFonts w:ascii="Arial" w:hAnsi="Arial" w:cs="Arial"/>
                <w:bCs/>
                <w:sz w:val="20"/>
                <w:szCs w:val="20"/>
              </w:rPr>
            </w:pPr>
            <w:r w:rsidRPr="006F3CFE">
              <w:rPr>
                <w:rFonts w:ascii="Arial" w:hAnsi="Arial" w:cs="Arial"/>
                <w:b/>
                <w:bCs/>
                <w:sz w:val="20"/>
                <w:szCs w:val="20"/>
              </w:rPr>
              <w:t xml:space="preserve">Tercera. </w:t>
            </w:r>
            <w:r w:rsidRPr="006F3CFE">
              <w:rPr>
                <w:rFonts w:ascii="Arial" w:hAnsi="Arial" w:cs="Arial"/>
                <w:b/>
                <w:bCs/>
                <w:sz w:val="20"/>
                <w:szCs w:val="20"/>
              </w:rPr>
              <w:tab/>
            </w:r>
            <w:r w:rsidRPr="006F3CFE">
              <w:rPr>
                <w:rFonts w:ascii="Arial" w:hAnsi="Arial" w:cs="Arial"/>
                <w:bCs/>
                <w:sz w:val="20"/>
                <w:szCs w:val="20"/>
              </w:rPr>
              <w:t>Definiciones. Para los efectos de esta normatividad se entiende por:</w:t>
            </w:r>
          </w:p>
        </w:tc>
        <w:tc>
          <w:tcPr>
            <w:tcW w:w="1667" w:type="pct"/>
          </w:tcPr>
          <w:p w14:paraId="2D3AF4C1" w14:textId="77777777" w:rsidR="00AD246A" w:rsidRPr="00AC46BC" w:rsidRDefault="00AD246A" w:rsidP="00AD246A">
            <w:pPr>
              <w:spacing w:before="120" w:after="120"/>
              <w:jc w:val="both"/>
              <w:rPr>
                <w:rFonts w:ascii="Arial" w:hAnsi="Arial" w:cs="Arial"/>
                <w:sz w:val="20"/>
                <w:szCs w:val="20"/>
                <w:highlight w:val="cyan"/>
              </w:rPr>
            </w:pPr>
          </w:p>
        </w:tc>
        <w:tc>
          <w:tcPr>
            <w:tcW w:w="1666" w:type="pct"/>
          </w:tcPr>
          <w:p w14:paraId="2D3AF4C2" w14:textId="77777777" w:rsidR="00AD246A" w:rsidRPr="00AC46BC" w:rsidRDefault="00AD246A" w:rsidP="00AD246A">
            <w:pPr>
              <w:spacing w:before="120" w:after="120"/>
              <w:jc w:val="both"/>
              <w:rPr>
                <w:rFonts w:ascii="Arial" w:hAnsi="Arial" w:cs="Arial"/>
                <w:sz w:val="20"/>
                <w:szCs w:val="20"/>
                <w:highlight w:val="cyan"/>
              </w:rPr>
            </w:pPr>
          </w:p>
        </w:tc>
      </w:tr>
      <w:tr w:rsidR="00AD246A" w:rsidRPr="006F3CFE" w14:paraId="2D3AF4C7" w14:textId="77777777" w:rsidTr="00693132">
        <w:tc>
          <w:tcPr>
            <w:tcW w:w="1667" w:type="pct"/>
          </w:tcPr>
          <w:p w14:paraId="2D3AF4C4" w14:textId="77777777" w:rsidR="00AD246A" w:rsidRPr="006F3CFE" w:rsidRDefault="00AD246A" w:rsidP="00AD246A">
            <w:pPr>
              <w:autoSpaceDE w:val="0"/>
              <w:autoSpaceDN w:val="0"/>
              <w:adjustRightInd w:val="0"/>
              <w:spacing w:before="120" w:after="120"/>
              <w:ind w:left="885" w:hanging="568"/>
              <w:jc w:val="both"/>
              <w:rPr>
                <w:rFonts w:ascii="Arial" w:hAnsi="Arial" w:cs="Arial"/>
                <w:bCs/>
                <w:sz w:val="20"/>
                <w:szCs w:val="20"/>
              </w:rPr>
            </w:pPr>
            <w:r w:rsidRPr="008C4470">
              <w:rPr>
                <w:rStyle w:val="Ttulodellibro"/>
              </w:rPr>
              <w:t xml:space="preserve">I. </w:t>
            </w:r>
            <w:r w:rsidRPr="008C4470">
              <w:rPr>
                <w:rStyle w:val="Ttulodellibro"/>
              </w:rPr>
              <w:tab/>
              <w:t>Capitalización:</w:t>
            </w:r>
            <w:r w:rsidRPr="006F3CFE">
              <w:rPr>
                <w:rStyle w:val="Ttulodellibro"/>
                <w:b w:val="0"/>
              </w:rPr>
              <w:t xml:space="preserve"> técnica de valuación que se utiliza para determinar el valor actual de un flujo de ingresos netos que se espera percibir en el futuro.</w:t>
            </w:r>
          </w:p>
        </w:tc>
        <w:tc>
          <w:tcPr>
            <w:tcW w:w="1667" w:type="pct"/>
          </w:tcPr>
          <w:p w14:paraId="7A7EB1F1" w14:textId="77777777" w:rsidR="00AD246A" w:rsidRPr="00AC46BC" w:rsidRDefault="00AD246A" w:rsidP="00AD246A">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t xml:space="preserve">Incluir </w:t>
            </w:r>
          </w:p>
          <w:p w14:paraId="5F576E87" w14:textId="77777777" w:rsidR="00AD246A" w:rsidRPr="00AC46BC" w:rsidRDefault="00AD246A" w:rsidP="00AD246A">
            <w:pPr>
              <w:spacing w:before="120" w:after="120"/>
              <w:jc w:val="both"/>
              <w:rPr>
                <w:rFonts w:ascii="Arial" w:hAnsi="Arial" w:cs="Arial"/>
                <w:color w:val="C00000"/>
                <w:sz w:val="20"/>
                <w:szCs w:val="20"/>
                <w:highlight w:val="cyan"/>
              </w:rPr>
            </w:pPr>
            <w:r w:rsidRPr="00AC46BC">
              <w:rPr>
                <w:rFonts w:ascii="Arial" w:hAnsi="Arial" w:cs="Arial"/>
                <w:b/>
                <w:color w:val="C00000"/>
                <w:sz w:val="20"/>
                <w:szCs w:val="20"/>
                <w:highlight w:val="cyan"/>
              </w:rPr>
              <w:t xml:space="preserve">Revisión de avalúos. </w:t>
            </w:r>
            <w:r w:rsidRPr="00AC46BC">
              <w:rPr>
                <w:rFonts w:ascii="Arial" w:hAnsi="Arial" w:cs="Arial"/>
                <w:color w:val="C00000"/>
                <w:sz w:val="20"/>
                <w:szCs w:val="20"/>
                <w:highlight w:val="cyan"/>
              </w:rPr>
              <w:t>Se refiere a la revisión del cumplimiento de la Metodología de Valuación establecida en las presentes Reglas y que deberá de ser atendido por las personas físicas o morales que revisen avalúos de inmuebles objeto de crédito garantizado a la vivienda</w:t>
            </w:r>
          </w:p>
          <w:p w14:paraId="38381CF1" w14:textId="71905B48" w:rsidR="00AD246A" w:rsidRPr="00AC46BC" w:rsidRDefault="00AD246A" w:rsidP="00AD246A">
            <w:pPr>
              <w:spacing w:before="120" w:after="120"/>
              <w:jc w:val="both"/>
              <w:rPr>
                <w:rFonts w:ascii="Arial" w:hAnsi="Arial" w:cs="Arial"/>
                <w:color w:val="C00000"/>
                <w:sz w:val="20"/>
                <w:szCs w:val="20"/>
                <w:highlight w:val="cyan"/>
              </w:rPr>
            </w:pPr>
            <w:r w:rsidRPr="00AC46BC">
              <w:rPr>
                <w:rFonts w:ascii="Arial" w:hAnsi="Arial" w:cs="Arial"/>
                <w:b/>
                <w:color w:val="C00000"/>
                <w:sz w:val="20"/>
                <w:szCs w:val="20"/>
                <w:highlight w:val="cyan"/>
              </w:rPr>
              <w:t>Valor de operación de un crédito.-</w:t>
            </w:r>
            <w:r w:rsidRPr="00AC46BC">
              <w:rPr>
                <w:rFonts w:ascii="Arial" w:hAnsi="Arial" w:cs="Arial"/>
                <w:color w:val="C00000"/>
                <w:sz w:val="20"/>
                <w:szCs w:val="20"/>
                <w:highlight w:val="cyan"/>
              </w:rPr>
              <w:t xml:space="preserve"> Es el monto o cantidad que conforma el crédito que una Entidad Financiera otorga a un acreditado para la adquisición; construcción; rehabilitación, </w:t>
            </w:r>
            <w:r w:rsidRPr="00AC46BC">
              <w:rPr>
                <w:rFonts w:ascii="Arial" w:hAnsi="Arial" w:cs="Arial"/>
                <w:color w:val="C00000"/>
                <w:sz w:val="20"/>
                <w:szCs w:val="20"/>
                <w:highlight w:val="cyan"/>
              </w:rPr>
              <w:lastRenderedPageBreak/>
              <w:t>ampliación o remodelación de un inmueble</w:t>
            </w:r>
          </w:p>
          <w:p w14:paraId="4A0AC880" w14:textId="4D3A4B46" w:rsidR="00AD246A" w:rsidRPr="00AC46BC" w:rsidRDefault="00AD246A" w:rsidP="00AD246A">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t>Para calcular el Monto referido las entidades financieras consideran entre otros parámetros, la capacidad de crédito del acreditado de acuerdo a su perfil socio económico. Este valor no es equivalente al valor comercial de los inmuebles que serán la garantía hipotecaria.</w:t>
            </w:r>
          </w:p>
          <w:p w14:paraId="2D3AF4C5" w14:textId="51574B8F" w:rsidR="00AD246A" w:rsidRPr="00BB3D0C" w:rsidRDefault="00AD246A" w:rsidP="00AD246A">
            <w:pPr>
              <w:spacing w:before="120" w:after="120"/>
              <w:jc w:val="both"/>
              <w:rPr>
                <w:rFonts w:ascii="Arial" w:hAnsi="Arial" w:cs="Arial"/>
                <w:color w:val="C00000"/>
                <w:sz w:val="20"/>
                <w:szCs w:val="20"/>
                <w:highlight w:val="cyan"/>
              </w:rPr>
            </w:pPr>
            <w:r w:rsidRPr="00AC46BC">
              <w:rPr>
                <w:rFonts w:ascii="Arial" w:hAnsi="Arial" w:cs="Arial"/>
                <w:b/>
                <w:color w:val="C00000"/>
                <w:sz w:val="20"/>
                <w:szCs w:val="20"/>
                <w:highlight w:val="cyan"/>
              </w:rPr>
              <w:t>Domicilio geográfico</w:t>
            </w:r>
            <w:r w:rsidRPr="00AC46BC">
              <w:rPr>
                <w:rFonts w:ascii="Arial" w:hAnsi="Arial" w:cs="Arial"/>
                <w:color w:val="C00000"/>
                <w:sz w:val="20"/>
                <w:szCs w:val="20"/>
                <w:highlight w:val="cyan"/>
              </w:rPr>
              <w:t xml:space="preserve">.- </w:t>
            </w:r>
            <w:r w:rsidRPr="00BB3D0C">
              <w:rPr>
                <w:rFonts w:ascii="Arial" w:hAnsi="Arial" w:cs="Arial"/>
                <w:color w:val="C00000"/>
                <w:sz w:val="20"/>
                <w:szCs w:val="20"/>
                <w:highlight w:val="cyan"/>
              </w:rPr>
              <w:t>conforme a la Norma INEGI</w:t>
            </w:r>
          </w:p>
        </w:tc>
        <w:tc>
          <w:tcPr>
            <w:tcW w:w="1666" w:type="pct"/>
          </w:tcPr>
          <w:p w14:paraId="2D3AF4C6" w14:textId="4BFE6BE9" w:rsidR="00AD246A" w:rsidRPr="00AC46BC" w:rsidRDefault="00AD246A" w:rsidP="00AD246A">
            <w:pPr>
              <w:spacing w:before="120" w:after="120"/>
              <w:jc w:val="both"/>
              <w:rPr>
                <w:rFonts w:ascii="Arial" w:hAnsi="Arial" w:cs="Arial"/>
                <w:sz w:val="20"/>
                <w:szCs w:val="20"/>
                <w:highlight w:val="cyan"/>
              </w:rPr>
            </w:pPr>
            <w:r w:rsidRPr="00AC46BC">
              <w:rPr>
                <w:rFonts w:ascii="Arial" w:hAnsi="Arial" w:cs="Arial"/>
                <w:color w:val="C00000"/>
                <w:sz w:val="20"/>
                <w:szCs w:val="20"/>
                <w:highlight w:val="cyan"/>
              </w:rPr>
              <w:lastRenderedPageBreak/>
              <w:t>Por actualización de datos que ya forman parte del formato de avalúo y para evitar ambigüedades.</w:t>
            </w:r>
          </w:p>
        </w:tc>
      </w:tr>
      <w:tr w:rsidR="00AD246A" w:rsidRPr="006F3CFE" w14:paraId="2D3AF4CB" w14:textId="77777777" w:rsidTr="00693132">
        <w:tc>
          <w:tcPr>
            <w:tcW w:w="1667" w:type="pct"/>
          </w:tcPr>
          <w:p w14:paraId="2D3AF4C8" w14:textId="77777777" w:rsidR="00AD246A" w:rsidRPr="006F3CFE" w:rsidRDefault="00AD246A" w:rsidP="00AD246A">
            <w:pPr>
              <w:autoSpaceDE w:val="0"/>
              <w:autoSpaceDN w:val="0"/>
              <w:adjustRightInd w:val="0"/>
              <w:spacing w:before="120" w:after="120"/>
              <w:ind w:left="885" w:hanging="568"/>
              <w:jc w:val="both"/>
              <w:rPr>
                <w:rFonts w:ascii="Arial" w:hAnsi="Arial" w:cs="Arial"/>
                <w:b/>
                <w:bCs/>
                <w:color w:val="E36C0A"/>
                <w:sz w:val="20"/>
                <w:szCs w:val="20"/>
              </w:rPr>
            </w:pPr>
            <w:r w:rsidRPr="008C4470">
              <w:rPr>
                <w:rStyle w:val="Ttulodellibro"/>
                <w:b w:val="0"/>
                <w:color w:val="E36C0A"/>
              </w:rPr>
              <w:lastRenderedPageBreak/>
              <w:t xml:space="preserve">II. </w:t>
            </w:r>
            <w:r w:rsidRPr="008C4470">
              <w:rPr>
                <w:rStyle w:val="Ttulodellibro"/>
                <w:b w:val="0"/>
                <w:color w:val="E36C0A"/>
              </w:rPr>
              <w:tab/>
              <w:t>Comparables.</w:t>
            </w:r>
            <w:r w:rsidRPr="006F3CFE">
              <w:rPr>
                <w:rStyle w:val="Ttulodellibro"/>
                <w:b w:val="0"/>
                <w:color w:val="E36C0A"/>
              </w:rPr>
              <w:t xml:space="preserve"> Inmuebles similares al inmueble objeto del avalúo que se consideran adecuados para realizar el ejercicio de homologación, teniendo en cuenta su ubicación, zona, tipo de inmueble, superficie, edad, estado de conservación e intensidad de construcción. (</w:t>
            </w:r>
            <w:proofErr w:type="spellStart"/>
            <w:r w:rsidRPr="006F3CFE">
              <w:rPr>
                <w:rStyle w:val="Ttulodellibro"/>
                <w:b w:val="0"/>
                <w:color w:val="E36C0A"/>
              </w:rPr>
              <w:t>Mod</w:t>
            </w:r>
            <w:proofErr w:type="spellEnd"/>
            <w:r w:rsidRPr="006F3CFE">
              <w:rPr>
                <w:rStyle w:val="Ttulodellibro"/>
                <w:b w:val="0"/>
                <w:color w:val="E36C0A"/>
              </w:rPr>
              <w:t>/Reglas 24/feb/2012)</w:t>
            </w:r>
          </w:p>
        </w:tc>
        <w:tc>
          <w:tcPr>
            <w:tcW w:w="1667" w:type="pct"/>
          </w:tcPr>
          <w:p w14:paraId="2D3AF4C9" w14:textId="77777777" w:rsidR="00AD246A" w:rsidRPr="006F3CFE" w:rsidRDefault="00AD246A" w:rsidP="00AD246A">
            <w:pPr>
              <w:spacing w:before="120" w:after="120"/>
              <w:jc w:val="both"/>
              <w:rPr>
                <w:rFonts w:ascii="Arial" w:hAnsi="Arial" w:cs="Arial"/>
                <w:sz w:val="20"/>
                <w:szCs w:val="20"/>
              </w:rPr>
            </w:pPr>
          </w:p>
        </w:tc>
        <w:tc>
          <w:tcPr>
            <w:tcW w:w="1666" w:type="pct"/>
          </w:tcPr>
          <w:p w14:paraId="2D3AF4CA" w14:textId="77777777" w:rsidR="00AD246A" w:rsidRPr="006F3CFE" w:rsidRDefault="00AD246A" w:rsidP="00AD246A">
            <w:pPr>
              <w:spacing w:before="120" w:after="120"/>
              <w:jc w:val="both"/>
              <w:rPr>
                <w:rFonts w:ascii="Arial" w:hAnsi="Arial" w:cs="Arial"/>
                <w:sz w:val="20"/>
                <w:szCs w:val="20"/>
              </w:rPr>
            </w:pPr>
          </w:p>
        </w:tc>
      </w:tr>
      <w:tr w:rsidR="00AD246A" w:rsidRPr="006F3CFE" w14:paraId="2D3AF4CF" w14:textId="77777777" w:rsidTr="00693132">
        <w:tc>
          <w:tcPr>
            <w:tcW w:w="1667" w:type="pct"/>
          </w:tcPr>
          <w:p w14:paraId="2D3AF4CC" w14:textId="77777777" w:rsidR="00AD246A" w:rsidRPr="006F3CFE" w:rsidRDefault="00AD246A" w:rsidP="00AD246A">
            <w:pPr>
              <w:autoSpaceDE w:val="0"/>
              <w:autoSpaceDN w:val="0"/>
              <w:adjustRightInd w:val="0"/>
              <w:spacing w:before="120" w:after="120"/>
              <w:ind w:left="885" w:hanging="568"/>
              <w:jc w:val="both"/>
              <w:rPr>
                <w:rFonts w:ascii="Arial" w:hAnsi="Arial" w:cs="Arial"/>
                <w:bCs/>
                <w:sz w:val="20"/>
                <w:szCs w:val="20"/>
              </w:rPr>
            </w:pPr>
            <w:r w:rsidRPr="008C4470">
              <w:rPr>
                <w:rStyle w:val="Ttulodellibro"/>
              </w:rPr>
              <w:t xml:space="preserve">III. </w:t>
            </w:r>
            <w:r w:rsidRPr="008C4470">
              <w:rPr>
                <w:rStyle w:val="Ttulodellibro"/>
              </w:rPr>
              <w:tab/>
              <w:t>Depreciación</w:t>
            </w:r>
            <w:r w:rsidRPr="006F3CFE">
              <w:rPr>
                <w:rStyle w:val="Ttulodellibro"/>
                <w:b w:val="0"/>
              </w:rPr>
              <w:t>: pérdida real de valor de un inmueble debida al deterioro físico, obsolescencia económica u obsolescencia funcional.</w:t>
            </w:r>
          </w:p>
        </w:tc>
        <w:tc>
          <w:tcPr>
            <w:tcW w:w="1667" w:type="pct"/>
          </w:tcPr>
          <w:p w14:paraId="2D3AF4CD" w14:textId="77777777" w:rsidR="00AD246A" w:rsidRPr="006F3CFE" w:rsidRDefault="00AD246A" w:rsidP="00AD246A">
            <w:pPr>
              <w:spacing w:before="120" w:after="120"/>
              <w:jc w:val="both"/>
              <w:rPr>
                <w:rFonts w:ascii="Arial" w:hAnsi="Arial" w:cs="Arial"/>
                <w:sz w:val="20"/>
                <w:szCs w:val="20"/>
              </w:rPr>
            </w:pPr>
          </w:p>
        </w:tc>
        <w:tc>
          <w:tcPr>
            <w:tcW w:w="1666" w:type="pct"/>
          </w:tcPr>
          <w:p w14:paraId="2D3AF4CE" w14:textId="77777777" w:rsidR="00AD246A" w:rsidRPr="006F3CFE" w:rsidRDefault="00AD246A" w:rsidP="00AD246A">
            <w:pPr>
              <w:spacing w:before="120" w:after="120"/>
              <w:jc w:val="both"/>
              <w:rPr>
                <w:rFonts w:ascii="Arial" w:hAnsi="Arial" w:cs="Arial"/>
                <w:sz w:val="20"/>
                <w:szCs w:val="20"/>
              </w:rPr>
            </w:pPr>
          </w:p>
        </w:tc>
      </w:tr>
      <w:tr w:rsidR="00AD246A" w:rsidRPr="006F3CFE" w14:paraId="2D3AF4D3" w14:textId="77777777" w:rsidTr="00693132">
        <w:tc>
          <w:tcPr>
            <w:tcW w:w="1667" w:type="pct"/>
          </w:tcPr>
          <w:p w14:paraId="2D3AF4D0" w14:textId="77777777" w:rsidR="00AD246A" w:rsidRPr="006F3CFE" w:rsidRDefault="00AD246A" w:rsidP="00AD246A">
            <w:pPr>
              <w:autoSpaceDE w:val="0"/>
              <w:autoSpaceDN w:val="0"/>
              <w:adjustRightInd w:val="0"/>
              <w:spacing w:before="120" w:after="120"/>
              <w:ind w:left="885" w:hanging="568"/>
              <w:jc w:val="both"/>
              <w:rPr>
                <w:rFonts w:ascii="Arial" w:hAnsi="Arial" w:cs="Arial"/>
                <w:bCs/>
                <w:sz w:val="20"/>
                <w:szCs w:val="20"/>
              </w:rPr>
            </w:pPr>
            <w:r w:rsidRPr="008C4470">
              <w:rPr>
                <w:rStyle w:val="Ttulodellibro"/>
              </w:rPr>
              <w:t xml:space="preserve">IV. </w:t>
            </w:r>
            <w:r w:rsidRPr="008C4470">
              <w:rPr>
                <w:rStyle w:val="Ttulodellibro"/>
              </w:rPr>
              <w:tab/>
              <w:t>Desarrollo habitacional</w:t>
            </w:r>
            <w:r w:rsidRPr="006F3CFE">
              <w:rPr>
                <w:rStyle w:val="Ttulodellibro"/>
                <w:b w:val="0"/>
              </w:rPr>
              <w:t>: grupo de viviendas proyectado en forma integral, con la dotación de servicios urbanos.</w:t>
            </w:r>
          </w:p>
        </w:tc>
        <w:tc>
          <w:tcPr>
            <w:tcW w:w="1667" w:type="pct"/>
          </w:tcPr>
          <w:p w14:paraId="2D3AF4D1" w14:textId="77777777" w:rsidR="00AD246A" w:rsidRPr="006F3CFE" w:rsidRDefault="00AD246A" w:rsidP="00AD246A">
            <w:pPr>
              <w:spacing w:before="120" w:after="120"/>
              <w:jc w:val="both"/>
              <w:rPr>
                <w:rFonts w:ascii="Arial" w:hAnsi="Arial" w:cs="Arial"/>
                <w:sz w:val="20"/>
                <w:szCs w:val="20"/>
              </w:rPr>
            </w:pPr>
          </w:p>
        </w:tc>
        <w:tc>
          <w:tcPr>
            <w:tcW w:w="1666" w:type="pct"/>
          </w:tcPr>
          <w:p w14:paraId="2D3AF4D2" w14:textId="77777777" w:rsidR="00AD246A" w:rsidRPr="006F3CFE" w:rsidRDefault="00AD246A" w:rsidP="00AD246A">
            <w:pPr>
              <w:spacing w:before="120" w:after="120"/>
              <w:jc w:val="both"/>
              <w:rPr>
                <w:rFonts w:ascii="Arial" w:hAnsi="Arial" w:cs="Arial"/>
                <w:sz w:val="20"/>
                <w:szCs w:val="20"/>
              </w:rPr>
            </w:pPr>
          </w:p>
        </w:tc>
      </w:tr>
      <w:tr w:rsidR="00AD246A" w:rsidRPr="006F3CFE" w14:paraId="2D3AF4D7" w14:textId="77777777" w:rsidTr="00693132">
        <w:tc>
          <w:tcPr>
            <w:tcW w:w="1667" w:type="pct"/>
          </w:tcPr>
          <w:p w14:paraId="2D3AF4D4"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8C4470">
              <w:rPr>
                <w:rStyle w:val="Ttulodellibro"/>
              </w:rPr>
              <w:t xml:space="preserve">V. </w:t>
            </w:r>
            <w:r w:rsidRPr="008C4470">
              <w:rPr>
                <w:rStyle w:val="Ttulodellibro"/>
              </w:rPr>
              <w:tab/>
              <w:t>Edad:</w:t>
            </w:r>
            <w:r w:rsidRPr="006F3CFE">
              <w:rPr>
                <w:rStyle w:val="Ttulodellibro"/>
                <w:b w:val="0"/>
              </w:rPr>
              <w:t xml:space="preserve"> número de años transcurridos desde la fecha de construcción de un inmueble, o la de última remodelación y la fecha de elaboración del avalúo.</w:t>
            </w:r>
          </w:p>
        </w:tc>
        <w:tc>
          <w:tcPr>
            <w:tcW w:w="1667" w:type="pct"/>
          </w:tcPr>
          <w:p w14:paraId="70E446FA" w14:textId="77777777" w:rsidR="00AD246A" w:rsidRDefault="00AD246A" w:rsidP="00AD246A">
            <w:pPr>
              <w:spacing w:before="120" w:after="120"/>
              <w:jc w:val="both"/>
              <w:rPr>
                <w:rFonts w:ascii="Arial" w:hAnsi="Arial" w:cs="Arial"/>
                <w:b/>
                <w:color w:val="FF0000"/>
                <w:sz w:val="20"/>
                <w:szCs w:val="20"/>
              </w:rPr>
            </w:pPr>
            <w:r w:rsidRPr="008C4470">
              <w:rPr>
                <w:rFonts w:ascii="Arial" w:hAnsi="Arial" w:cs="Arial"/>
                <w:b/>
                <w:color w:val="FF0000"/>
                <w:sz w:val="20"/>
                <w:szCs w:val="20"/>
              </w:rPr>
              <w:t>Eliminar</w:t>
            </w:r>
          </w:p>
          <w:p w14:paraId="2D3AF4D5" w14:textId="4AA60845" w:rsidR="00AD246A" w:rsidRPr="006F3CFE" w:rsidRDefault="00AD246A" w:rsidP="00AD246A">
            <w:pPr>
              <w:spacing w:before="120" w:after="120"/>
              <w:jc w:val="both"/>
              <w:rPr>
                <w:rFonts w:ascii="Arial" w:hAnsi="Arial" w:cs="Arial"/>
                <w:sz w:val="20"/>
                <w:szCs w:val="20"/>
              </w:rPr>
            </w:pPr>
            <w:r w:rsidRPr="00AC46BC">
              <w:rPr>
                <w:rFonts w:ascii="Arial" w:hAnsi="Arial" w:cs="Arial"/>
                <w:b/>
                <w:color w:val="C00000"/>
                <w:sz w:val="20"/>
                <w:szCs w:val="20"/>
                <w:highlight w:val="cyan"/>
              </w:rPr>
              <w:t>Edad Efectiva</w:t>
            </w:r>
            <w:r w:rsidRPr="00AC46BC">
              <w:rPr>
                <w:rFonts w:ascii="Arial" w:hAnsi="Arial" w:cs="Arial"/>
                <w:color w:val="C00000"/>
                <w:sz w:val="20"/>
                <w:szCs w:val="20"/>
                <w:highlight w:val="cyan"/>
              </w:rPr>
              <w:t xml:space="preserve"> es igual a la diferencia entre la Vida Útil Total y la Vida Útil Remanente</w:t>
            </w:r>
          </w:p>
        </w:tc>
        <w:tc>
          <w:tcPr>
            <w:tcW w:w="1666" w:type="pct"/>
          </w:tcPr>
          <w:p w14:paraId="2D3AF4D6" w14:textId="77777777" w:rsidR="00AD246A" w:rsidRPr="006F3CFE" w:rsidRDefault="00AD246A" w:rsidP="00AD246A">
            <w:pPr>
              <w:spacing w:before="120" w:after="120"/>
              <w:jc w:val="both"/>
              <w:rPr>
                <w:rFonts w:ascii="Arial" w:hAnsi="Arial" w:cs="Arial"/>
                <w:sz w:val="20"/>
                <w:szCs w:val="20"/>
              </w:rPr>
            </w:pPr>
          </w:p>
        </w:tc>
      </w:tr>
      <w:tr w:rsidR="00AD246A" w:rsidRPr="006F3CFE" w14:paraId="2D3AF4DB" w14:textId="77777777" w:rsidTr="00693132">
        <w:tc>
          <w:tcPr>
            <w:tcW w:w="1667" w:type="pct"/>
          </w:tcPr>
          <w:p w14:paraId="2D3AF4D8"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VI.</w:t>
            </w:r>
            <w:r w:rsidRPr="006F3CFE">
              <w:rPr>
                <w:rStyle w:val="Ttulodellibro"/>
                <w:b w:val="0"/>
              </w:rPr>
              <w:tab/>
              <w:t>Edificio habitacional: cualquier tipo de construcción, sólida, durable y apta para albergar uno o varios espacios destinados a la vivienda.</w:t>
            </w:r>
          </w:p>
        </w:tc>
        <w:tc>
          <w:tcPr>
            <w:tcW w:w="1667" w:type="pct"/>
          </w:tcPr>
          <w:p w14:paraId="2D3AF4D9" w14:textId="71AEB9D0" w:rsidR="00AD246A" w:rsidRPr="006F3CFE" w:rsidRDefault="00AD246A" w:rsidP="00AD246A">
            <w:pPr>
              <w:spacing w:before="120" w:after="120"/>
              <w:ind w:left="505" w:hanging="505"/>
              <w:jc w:val="both"/>
              <w:rPr>
                <w:rFonts w:ascii="Arial" w:hAnsi="Arial" w:cs="Arial"/>
                <w:sz w:val="20"/>
                <w:szCs w:val="20"/>
              </w:rPr>
            </w:pPr>
            <w:r w:rsidRPr="006F3CFE">
              <w:rPr>
                <w:rStyle w:val="Ttulodellibro"/>
                <w:b w:val="0"/>
              </w:rPr>
              <w:t>V.</w:t>
            </w:r>
            <w:r w:rsidRPr="006F3CFE">
              <w:rPr>
                <w:rStyle w:val="Ttulodellibro"/>
                <w:b w:val="0"/>
              </w:rPr>
              <w:tab/>
              <w:t>Edificio habitacional: cualquier tipo de construcción, sólida, durable y apta para albergar uno o varios espacios destinados a la vivienda.</w:t>
            </w:r>
          </w:p>
        </w:tc>
        <w:tc>
          <w:tcPr>
            <w:tcW w:w="1666" w:type="pct"/>
          </w:tcPr>
          <w:p w14:paraId="2D3AF4DA" w14:textId="77777777" w:rsidR="00AD246A" w:rsidRPr="006F3CFE" w:rsidRDefault="00AD246A" w:rsidP="00AD246A">
            <w:pPr>
              <w:spacing w:before="120" w:after="120"/>
              <w:jc w:val="both"/>
              <w:rPr>
                <w:rFonts w:ascii="Arial" w:hAnsi="Arial" w:cs="Arial"/>
                <w:sz w:val="20"/>
                <w:szCs w:val="20"/>
              </w:rPr>
            </w:pPr>
          </w:p>
        </w:tc>
      </w:tr>
      <w:tr w:rsidR="00AD246A" w:rsidRPr="006F3CFE" w14:paraId="2D3AF4DF" w14:textId="77777777" w:rsidTr="00693132">
        <w:tc>
          <w:tcPr>
            <w:tcW w:w="1667" w:type="pct"/>
          </w:tcPr>
          <w:p w14:paraId="2D3AF4DC"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VII. </w:t>
            </w:r>
            <w:r w:rsidRPr="006F3CFE">
              <w:rPr>
                <w:rStyle w:val="Ttulodellibro"/>
                <w:b w:val="0"/>
              </w:rPr>
              <w:tab/>
              <w:t xml:space="preserve">Elementos comunes: aquellos que </w:t>
            </w:r>
            <w:r w:rsidRPr="006F3CFE">
              <w:rPr>
                <w:rStyle w:val="Ttulodellibro"/>
                <w:b w:val="0"/>
              </w:rPr>
              <w:lastRenderedPageBreak/>
              <w:t>pertenecen en forma pro indiviso a los condóminos y cuyo uso está regulado por la normatividad aplicable.</w:t>
            </w:r>
          </w:p>
        </w:tc>
        <w:tc>
          <w:tcPr>
            <w:tcW w:w="1667" w:type="pct"/>
          </w:tcPr>
          <w:p w14:paraId="2D3AF4DD" w14:textId="459D078B" w:rsidR="00AD246A" w:rsidRPr="006F3CFE" w:rsidRDefault="00AD246A" w:rsidP="00AD246A">
            <w:pPr>
              <w:spacing w:before="120" w:after="120"/>
              <w:ind w:left="505" w:hanging="505"/>
              <w:jc w:val="both"/>
              <w:rPr>
                <w:rFonts w:ascii="Arial" w:hAnsi="Arial" w:cs="Arial"/>
                <w:sz w:val="20"/>
                <w:szCs w:val="20"/>
              </w:rPr>
            </w:pPr>
            <w:r w:rsidRPr="006F3CFE">
              <w:rPr>
                <w:rStyle w:val="Ttulodellibro"/>
                <w:b w:val="0"/>
              </w:rPr>
              <w:lastRenderedPageBreak/>
              <w:t xml:space="preserve">VI. </w:t>
            </w:r>
            <w:r w:rsidRPr="006F3CFE">
              <w:rPr>
                <w:rStyle w:val="Ttulodellibro"/>
                <w:b w:val="0"/>
              </w:rPr>
              <w:tab/>
              <w:t xml:space="preserve">Elementos comunes: aquellos que </w:t>
            </w:r>
            <w:r w:rsidRPr="006F3CFE">
              <w:rPr>
                <w:rStyle w:val="Ttulodellibro"/>
                <w:b w:val="0"/>
              </w:rPr>
              <w:lastRenderedPageBreak/>
              <w:t>pertenecen en forma pro indiviso a los condóminos y cuyo uso está regulado por la normatividad aplicable.</w:t>
            </w:r>
          </w:p>
        </w:tc>
        <w:tc>
          <w:tcPr>
            <w:tcW w:w="1666" w:type="pct"/>
          </w:tcPr>
          <w:p w14:paraId="2D3AF4DE" w14:textId="3216E083" w:rsidR="00AD246A" w:rsidRPr="006F3CFE" w:rsidRDefault="00AD246A" w:rsidP="00AD246A">
            <w:pPr>
              <w:spacing w:before="120" w:after="120"/>
              <w:jc w:val="both"/>
              <w:rPr>
                <w:rFonts w:ascii="Arial" w:hAnsi="Arial" w:cs="Arial"/>
                <w:sz w:val="20"/>
                <w:szCs w:val="20"/>
              </w:rPr>
            </w:pPr>
          </w:p>
        </w:tc>
      </w:tr>
      <w:tr w:rsidR="00AD246A" w:rsidRPr="006F3CFE" w14:paraId="2D3AF4E3" w14:textId="77777777" w:rsidTr="00693132">
        <w:tc>
          <w:tcPr>
            <w:tcW w:w="1667" w:type="pct"/>
          </w:tcPr>
          <w:p w14:paraId="2D3AF4E0"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VIII. </w:t>
            </w:r>
            <w:r w:rsidRPr="006F3CFE">
              <w:rPr>
                <w:rStyle w:val="Ttulodellibro"/>
                <w:b w:val="0"/>
              </w:rPr>
              <w:tab/>
              <w:t>Elementos privativos: departamento, casa o local y los elementos anexos que le correspondan sobre el cual el condómino tiene un derecho de propiedad y de uso exclusivo.</w:t>
            </w:r>
          </w:p>
        </w:tc>
        <w:tc>
          <w:tcPr>
            <w:tcW w:w="1667" w:type="pct"/>
          </w:tcPr>
          <w:p w14:paraId="2D3AF4E1" w14:textId="343741F4" w:rsidR="00AD246A" w:rsidRPr="006F3CFE" w:rsidRDefault="00AD246A" w:rsidP="00AD246A">
            <w:pPr>
              <w:spacing w:before="120" w:after="120"/>
              <w:ind w:left="505" w:hanging="505"/>
              <w:jc w:val="both"/>
              <w:rPr>
                <w:rFonts w:ascii="Arial" w:hAnsi="Arial" w:cs="Arial"/>
                <w:sz w:val="20"/>
                <w:szCs w:val="20"/>
              </w:rPr>
            </w:pPr>
            <w:r w:rsidRPr="006F3CFE">
              <w:rPr>
                <w:rStyle w:val="Ttulodellibro"/>
                <w:b w:val="0"/>
              </w:rPr>
              <w:t xml:space="preserve">VII. </w:t>
            </w:r>
            <w:r w:rsidRPr="006F3CFE">
              <w:rPr>
                <w:rStyle w:val="Ttulodellibro"/>
                <w:b w:val="0"/>
              </w:rPr>
              <w:tab/>
              <w:t>Elementos privativos: departamento, casa o local y los elementos anexos que le correspondan sobre el cual el condómino tiene un derecho de propiedad y de uso exclusivo.</w:t>
            </w:r>
          </w:p>
        </w:tc>
        <w:tc>
          <w:tcPr>
            <w:tcW w:w="1666" w:type="pct"/>
          </w:tcPr>
          <w:p w14:paraId="2D3AF4E2" w14:textId="759D1927" w:rsidR="00AD246A" w:rsidRPr="006F3CFE" w:rsidRDefault="00AD246A" w:rsidP="00AD246A">
            <w:pPr>
              <w:spacing w:before="120" w:after="120"/>
              <w:jc w:val="both"/>
              <w:rPr>
                <w:rFonts w:ascii="Arial" w:hAnsi="Arial" w:cs="Arial"/>
                <w:sz w:val="20"/>
                <w:szCs w:val="20"/>
              </w:rPr>
            </w:pPr>
          </w:p>
        </w:tc>
      </w:tr>
      <w:tr w:rsidR="00AD246A" w:rsidRPr="006F3CFE" w14:paraId="2D3AF4E7" w14:textId="77777777" w:rsidTr="00693132">
        <w:tc>
          <w:tcPr>
            <w:tcW w:w="1667" w:type="pct"/>
          </w:tcPr>
          <w:p w14:paraId="2D3AF4E4"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IX. </w:t>
            </w:r>
            <w:r w:rsidRPr="006F3CFE">
              <w:rPr>
                <w:rStyle w:val="Ttulodellibro"/>
                <w:b w:val="0"/>
              </w:rPr>
              <w:tab/>
              <w:t>Estudio de valor: análisis que a solicitud del cliente, requiera manifestar valores bajo hipótesis de vivienda terminada, cuyo objeto sean los proyectos de vivienda individual o colectiva o viviendas en etapa de construcción.</w:t>
            </w:r>
          </w:p>
        </w:tc>
        <w:tc>
          <w:tcPr>
            <w:tcW w:w="1667" w:type="pct"/>
          </w:tcPr>
          <w:p w14:paraId="2D3AF4E5" w14:textId="597C7758" w:rsidR="00AD246A" w:rsidRPr="006F3CFE" w:rsidRDefault="00AD246A" w:rsidP="00AD246A">
            <w:pPr>
              <w:spacing w:before="120" w:after="120"/>
              <w:ind w:left="505" w:hanging="505"/>
              <w:jc w:val="both"/>
              <w:rPr>
                <w:rFonts w:ascii="Arial" w:hAnsi="Arial" w:cs="Arial"/>
                <w:sz w:val="20"/>
                <w:szCs w:val="20"/>
              </w:rPr>
            </w:pPr>
            <w:r>
              <w:rPr>
                <w:rStyle w:val="Ttulodellibro"/>
                <w:b w:val="0"/>
              </w:rPr>
              <w:t>VIII</w:t>
            </w:r>
            <w:r w:rsidRPr="006F3CFE">
              <w:rPr>
                <w:rStyle w:val="Ttulodellibro"/>
                <w:b w:val="0"/>
              </w:rPr>
              <w:t xml:space="preserve">. </w:t>
            </w:r>
            <w:r w:rsidRPr="006F3CFE">
              <w:rPr>
                <w:rStyle w:val="Ttulodellibro"/>
                <w:b w:val="0"/>
              </w:rPr>
              <w:tab/>
              <w:t>Estudio de valor: análisis que a solicitud del cliente, requiera manifestar valores bajo hipótesis de vivienda terminada, cuyo objeto sean los proyectos de vivienda individual o colectiva o viviendas en etapa de construcción.</w:t>
            </w:r>
          </w:p>
        </w:tc>
        <w:tc>
          <w:tcPr>
            <w:tcW w:w="1666" w:type="pct"/>
          </w:tcPr>
          <w:p w14:paraId="2D3AF4E6" w14:textId="11E9E4F7" w:rsidR="00AD246A" w:rsidRPr="006F3CFE" w:rsidRDefault="00AD246A" w:rsidP="00AD246A">
            <w:pPr>
              <w:spacing w:before="120" w:after="120"/>
              <w:jc w:val="both"/>
              <w:rPr>
                <w:rFonts w:ascii="Arial" w:hAnsi="Arial" w:cs="Arial"/>
                <w:sz w:val="20"/>
                <w:szCs w:val="20"/>
              </w:rPr>
            </w:pPr>
          </w:p>
        </w:tc>
      </w:tr>
      <w:tr w:rsidR="00AD246A" w:rsidRPr="006F3CFE" w14:paraId="2D3AF4EB" w14:textId="77777777" w:rsidTr="00693132">
        <w:tc>
          <w:tcPr>
            <w:tcW w:w="1667" w:type="pct"/>
          </w:tcPr>
          <w:p w14:paraId="2D3AF4E8"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 </w:t>
            </w:r>
            <w:r w:rsidRPr="006F3CFE">
              <w:rPr>
                <w:rStyle w:val="Ttulodellibro"/>
                <w:b w:val="0"/>
              </w:rPr>
              <w:tab/>
              <w:t>Homologación: procedimiento por el cual se analizan las características del inmueble que se valúa en relación con otros comparables, con el objeto de sustentar el valor por comparación a partir de sus similitudes y diferencias.</w:t>
            </w:r>
          </w:p>
        </w:tc>
        <w:tc>
          <w:tcPr>
            <w:tcW w:w="1667" w:type="pct"/>
          </w:tcPr>
          <w:p w14:paraId="2D3AF4E9" w14:textId="16FB3FDE" w:rsidR="00AD246A" w:rsidRPr="006F3CFE" w:rsidRDefault="00AD246A" w:rsidP="00AD246A">
            <w:pPr>
              <w:spacing w:before="120" w:after="120"/>
              <w:ind w:left="505" w:hanging="505"/>
              <w:jc w:val="both"/>
              <w:rPr>
                <w:rFonts w:ascii="Arial" w:hAnsi="Arial" w:cs="Arial"/>
                <w:sz w:val="20"/>
                <w:szCs w:val="20"/>
              </w:rPr>
            </w:pPr>
            <w:r>
              <w:rPr>
                <w:rStyle w:val="Ttulodellibro"/>
                <w:b w:val="0"/>
              </w:rPr>
              <w:t>I</w:t>
            </w:r>
            <w:r w:rsidRPr="006F3CFE">
              <w:rPr>
                <w:rStyle w:val="Ttulodellibro"/>
                <w:b w:val="0"/>
              </w:rPr>
              <w:t xml:space="preserve">X. </w:t>
            </w:r>
            <w:r w:rsidRPr="006F3CFE">
              <w:rPr>
                <w:rStyle w:val="Ttulodellibro"/>
                <w:b w:val="0"/>
              </w:rPr>
              <w:tab/>
              <w:t>Homologación: procedimiento por el cual se analizan las características del inmueble que se valúa en relación con otros comparables, con el objeto de sustentar el valor por comparación a partir de sus similitudes y diferencias.</w:t>
            </w:r>
          </w:p>
        </w:tc>
        <w:tc>
          <w:tcPr>
            <w:tcW w:w="1666" w:type="pct"/>
          </w:tcPr>
          <w:p w14:paraId="2D3AF4EA" w14:textId="4ADEC909" w:rsidR="00AD246A" w:rsidRPr="006F3CFE" w:rsidRDefault="00AD246A" w:rsidP="00AD246A">
            <w:pPr>
              <w:spacing w:before="120" w:after="120"/>
              <w:jc w:val="both"/>
              <w:rPr>
                <w:rFonts w:ascii="Arial" w:hAnsi="Arial" w:cs="Arial"/>
                <w:sz w:val="20"/>
                <w:szCs w:val="20"/>
              </w:rPr>
            </w:pPr>
          </w:p>
        </w:tc>
      </w:tr>
      <w:tr w:rsidR="00AD246A" w:rsidRPr="006F3CFE" w14:paraId="2D3AF4EF" w14:textId="77777777" w:rsidTr="00693132">
        <w:tc>
          <w:tcPr>
            <w:tcW w:w="1667" w:type="pct"/>
          </w:tcPr>
          <w:p w14:paraId="2D3AF4EC"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XI. </w:t>
            </w:r>
            <w:r w:rsidRPr="006F3CFE">
              <w:rPr>
                <w:rStyle w:val="Ttulodellibro"/>
                <w:b w:val="0"/>
              </w:rPr>
              <w:tab/>
              <w:t>Infraestructura: conjunto de obras que constituye el funcionamiento de las ciudades y que hace posible el uso del suelo con características normadas.</w:t>
            </w:r>
          </w:p>
        </w:tc>
        <w:tc>
          <w:tcPr>
            <w:tcW w:w="1667" w:type="pct"/>
          </w:tcPr>
          <w:p w14:paraId="2D3AF4ED" w14:textId="3FCDD368" w:rsidR="00AD246A" w:rsidRPr="006F3CFE" w:rsidRDefault="00AD246A" w:rsidP="00AD246A">
            <w:pPr>
              <w:spacing w:before="120" w:after="120"/>
              <w:ind w:left="505" w:hanging="505"/>
              <w:jc w:val="both"/>
              <w:rPr>
                <w:rFonts w:ascii="Arial" w:hAnsi="Arial" w:cs="Arial"/>
                <w:sz w:val="20"/>
                <w:szCs w:val="20"/>
              </w:rPr>
            </w:pPr>
            <w:r w:rsidRPr="006F3CFE">
              <w:rPr>
                <w:rStyle w:val="Ttulodellibro"/>
                <w:b w:val="0"/>
              </w:rPr>
              <w:t xml:space="preserve">X. </w:t>
            </w:r>
            <w:r w:rsidRPr="006F3CFE">
              <w:rPr>
                <w:rStyle w:val="Ttulodellibro"/>
                <w:b w:val="0"/>
              </w:rPr>
              <w:tab/>
              <w:t>Infraestructura: conjunto de obras que constituye el funcionamiento de las ciudades y que hace posible el uso del suelo con características normadas.</w:t>
            </w:r>
          </w:p>
        </w:tc>
        <w:tc>
          <w:tcPr>
            <w:tcW w:w="1666" w:type="pct"/>
          </w:tcPr>
          <w:p w14:paraId="2D3AF4EE" w14:textId="77777777" w:rsidR="00AD246A" w:rsidRPr="006F3CFE" w:rsidRDefault="00AD246A" w:rsidP="00AD246A">
            <w:pPr>
              <w:spacing w:before="120" w:after="120"/>
              <w:jc w:val="both"/>
              <w:rPr>
                <w:rFonts w:ascii="Arial" w:hAnsi="Arial" w:cs="Arial"/>
                <w:sz w:val="20"/>
                <w:szCs w:val="20"/>
              </w:rPr>
            </w:pPr>
          </w:p>
        </w:tc>
      </w:tr>
      <w:tr w:rsidR="00AD246A" w:rsidRPr="006F3CFE" w14:paraId="2D3AF4F5" w14:textId="77777777" w:rsidTr="00693132">
        <w:tc>
          <w:tcPr>
            <w:tcW w:w="1667" w:type="pct"/>
          </w:tcPr>
          <w:p w14:paraId="2D3AF4F0"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XII. </w:t>
            </w:r>
            <w:r w:rsidRPr="006F3CFE">
              <w:rPr>
                <w:rStyle w:val="Ttulodellibro"/>
                <w:b w:val="0"/>
              </w:rPr>
              <w:tab/>
              <w:t>Remodelación: obras iniciadas en un edificio habitacional o elemento privativo que reúnan alguno de los siguientes requisitos que:</w:t>
            </w:r>
          </w:p>
          <w:p w14:paraId="2D3AF4F1" w14:textId="77777777" w:rsidR="00AD246A" w:rsidRPr="006F3CFE" w:rsidRDefault="00AD246A" w:rsidP="00AD246A">
            <w:pPr>
              <w:autoSpaceDE w:val="0"/>
              <w:autoSpaceDN w:val="0"/>
              <w:adjustRightInd w:val="0"/>
              <w:spacing w:before="120" w:after="120"/>
              <w:ind w:left="1168" w:hanging="425"/>
              <w:jc w:val="both"/>
              <w:rPr>
                <w:rStyle w:val="Ttulodellibro"/>
                <w:b w:val="0"/>
              </w:rPr>
            </w:pPr>
            <w:r w:rsidRPr="006F3CFE">
              <w:rPr>
                <w:rStyle w:val="Ttulodellibro"/>
                <w:b w:val="0"/>
              </w:rPr>
              <w:t xml:space="preserve">a. </w:t>
            </w:r>
            <w:r w:rsidRPr="006F3CFE">
              <w:rPr>
                <w:rStyle w:val="Ttulodellibro"/>
                <w:b w:val="0"/>
              </w:rPr>
              <w:tab/>
              <w:t>Alterando o no sus elementos estructurales, impliquen un acondicionamiento de al menos el 30 por ciento de la superficie construida.</w:t>
            </w:r>
          </w:p>
          <w:p w14:paraId="2D3AF4F2" w14:textId="77777777" w:rsidR="00AD246A" w:rsidRPr="006F3CFE" w:rsidRDefault="00AD246A" w:rsidP="00AD246A">
            <w:pPr>
              <w:autoSpaceDE w:val="0"/>
              <w:autoSpaceDN w:val="0"/>
              <w:adjustRightInd w:val="0"/>
              <w:spacing w:before="120" w:after="120"/>
              <w:ind w:left="1168" w:hanging="425"/>
              <w:jc w:val="both"/>
              <w:rPr>
                <w:rStyle w:val="Ttulodellibro"/>
                <w:b w:val="0"/>
              </w:rPr>
            </w:pPr>
            <w:r w:rsidRPr="006F3CFE">
              <w:rPr>
                <w:rStyle w:val="Ttulodellibro"/>
                <w:b w:val="0"/>
              </w:rPr>
              <w:t xml:space="preserve">b. </w:t>
            </w:r>
            <w:r w:rsidRPr="006F3CFE">
              <w:rPr>
                <w:rStyle w:val="Ttulodellibro"/>
                <w:b w:val="0"/>
              </w:rPr>
              <w:tab/>
              <w:t xml:space="preserve">Los costos presupuestados para las obras alcancen al menos el 30 por </w:t>
            </w:r>
            <w:r w:rsidRPr="006F3CFE">
              <w:rPr>
                <w:rStyle w:val="Ttulodellibro"/>
                <w:b w:val="0"/>
              </w:rPr>
              <w:lastRenderedPageBreak/>
              <w:t>ciento del valor de reposición de la construcción en el estado en que se encontraba al momento de iniciar dichas obras, excluido el valor del terreno.</w:t>
            </w:r>
          </w:p>
        </w:tc>
        <w:tc>
          <w:tcPr>
            <w:tcW w:w="1667" w:type="pct"/>
          </w:tcPr>
          <w:p w14:paraId="4AED228E" w14:textId="5634199E" w:rsidR="00AD246A" w:rsidRPr="006F3CFE" w:rsidRDefault="00AD246A" w:rsidP="00AD246A">
            <w:pPr>
              <w:autoSpaceDE w:val="0"/>
              <w:autoSpaceDN w:val="0"/>
              <w:adjustRightInd w:val="0"/>
              <w:spacing w:before="120" w:after="120"/>
              <w:ind w:left="505" w:hanging="505"/>
              <w:jc w:val="both"/>
              <w:rPr>
                <w:rStyle w:val="Ttulodellibro"/>
                <w:b w:val="0"/>
              </w:rPr>
            </w:pPr>
            <w:r w:rsidRPr="006F3CFE">
              <w:rPr>
                <w:rStyle w:val="Ttulodellibro"/>
                <w:b w:val="0"/>
              </w:rPr>
              <w:lastRenderedPageBreak/>
              <w:t xml:space="preserve">XI. </w:t>
            </w:r>
            <w:r w:rsidRPr="006F3CFE">
              <w:rPr>
                <w:rStyle w:val="Ttulodellibro"/>
                <w:b w:val="0"/>
              </w:rPr>
              <w:tab/>
              <w:t>Remodelación: obras iniciadas en un edificio habitacional o elemento privativo que reúnan alguno de los siguientes requisitos que:</w:t>
            </w:r>
          </w:p>
          <w:p w14:paraId="06538D1D" w14:textId="77777777" w:rsidR="00AD246A" w:rsidRPr="006F3CFE" w:rsidRDefault="00AD246A" w:rsidP="00AD246A">
            <w:pPr>
              <w:autoSpaceDE w:val="0"/>
              <w:autoSpaceDN w:val="0"/>
              <w:adjustRightInd w:val="0"/>
              <w:spacing w:before="120" w:after="120"/>
              <w:ind w:left="1168" w:hanging="425"/>
              <w:jc w:val="both"/>
              <w:rPr>
                <w:rStyle w:val="Ttulodellibro"/>
                <w:b w:val="0"/>
              </w:rPr>
            </w:pPr>
            <w:r w:rsidRPr="006F3CFE">
              <w:rPr>
                <w:rStyle w:val="Ttulodellibro"/>
                <w:b w:val="0"/>
              </w:rPr>
              <w:t xml:space="preserve">a. </w:t>
            </w:r>
            <w:r w:rsidRPr="006F3CFE">
              <w:rPr>
                <w:rStyle w:val="Ttulodellibro"/>
                <w:b w:val="0"/>
              </w:rPr>
              <w:tab/>
              <w:t>Alterando o no sus elementos estructurales, impliquen un acondicionamiento de al menos el 30 por ciento de la superficie construida.</w:t>
            </w:r>
          </w:p>
          <w:p w14:paraId="2D3AF4F3" w14:textId="4E5937BF" w:rsidR="00AD246A" w:rsidRPr="006F3CFE" w:rsidRDefault="00AD246A" w:rsidP="00AD246A">
            <w:pPr>
              <w:spacing w:before="120" w:after="120"/>
              <w:ind w:left="1214" w:hanging="425"/>
              <w:jc w:val="both"/>
              <w:rPr>
                <w:rFonts w:ascii="Arial" w:hAnsi="Arial" w:cs="Arial"/>
                <w:sz w:val="20"/>
                <w:szCs w:val="20"/>
              </w:rPr>
            </w:pPr>
            <w:r w:rsidRPr="006F3CFE">
              <w:rPr>
                <w:rStyle w:val="Ttulodellibro"/>
                <w:b w:val="0"/>
              </w:rPr>
              <w:t xml:space="preserve">b. </w:t>
            </w:r>
            <w:r w:rsidRPr="006F3CFE">
              <w:rPr>
                <w:rStyle w:val="Ttulodellibro"/>
                <w:b w:val="0"/>
              </w:rPr>
              <w:tab/>
              <w:t xml:space="preserve">Los costos presupuestados para las obras alcancen al menos el 30 por ciento del valor de reposición de la </w:t>
            </w:r>
            <w:r w:rsidRPr="006F3CFE">
              <w:rPr>
                <w:rStyle w:val="Ttulodellibro"/>
                <w:b w:val="0"/>
              </w:rPr>
              <w:lastRenderedPageBreak/>
              <w:t>construcción en el estado en que se encontraba al momento de iniciar dichas obras, excluido el valor del terreno.</w:t>
            </w:r>
          </w:p>
        </w:tc>
        <w:tc>
          <w:tcPr>
            <w:tcW w:w="1666" w:type="pct"/>
          </w:tcPr>
          <w:p w14:paraId="2D3AF4F4" w14:textId="77777777" w:rsidR="00AD246A" w:rsidRPr="006F3CFE" w:rsidRDefault="00AD246A" w:rsidP="00AD246A">
            <w:pPr>
              <w:spacing w:before="120" w:after="120"/>
              <w:jc w:val="both"/>
              <w:rPr>
                <w:rFonts w:ascii="Arial" w:hAnsi="Arial" w:cs="Arial"/>
                <w:sz w:val="20"/>
                <w:szCs w:val="20"/>
              </w:rPr>
            </w:pPr>
          </w:p>
        </w:tc>
      </w:tr>
      <w:tr w:rsidR="00AD246A" w:rsidRPr="006F3CFE" w14:paraId="2D3AF4F9" w14:textId="77777777" w:rsidTr="00693132">
        <w:tc>
          <w:tcPr>
            <w:tcW w:w="1667" w:type="pct"/>
          </w:tcPr>
          <w:p w14:paraId="2D3AF4F6"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XIII. </w:t>
            </w:r>
            <w:r w:rsidRPr="006F3CFE">
              <w:rPr>
                <w:rStyle w:val="Ttulodellibro"/>
                <w:b w:val="0"/>
              </w:rPr>
              <w:tab/>
              <w:t>Mercado local: representa el entorno urbano o rural análogo donde se encuentre el inmueble.</w:t>
            </w:r>
          </w:p>
        </w:tc>
        <w:tc>
          <w:tcPr>
            <w:tcW w:w="1667" w:type="pct"/>
          </w:tcPr>
          <w:p w14:paraId="2D3AF4F7" w14:textId="5FC1E2B5" w:rsidR="00AD246A" w:rsidRPr="006F3CFE" w:rsidRDefault="00AD246A" w:rsidP="00AD246A">
            <w:pPr>
              <w:spacing w:before="120" w:after="120"/>
              <w:ind w:left="1214" w:hanging="1134"/>
              <w:jc w:val="both"/>
              <w:rPr>
                <w:rFonts w:ascii="Arial" w:hAnsi="Arial" w:cs="Arial"/>
                <w:sz w:val="20"/>
                <w:szCs w:val="20"/>
              </w:rPr>
            </w:pPr>
            <w:r w:rsidRPr="006F3CFE">
              <w:rPr>
                <w:rStyle w:val="Ttulodellibro"/>
                <w:b w:val="0"/>
              </w:rPr>
              <w:t xml:space="preserve">XII. </w:t>
            </w:r>
            <w:r w:rsidRPr="006F3CFE">
              <w:rPr>
                <w:rStyle w:val="Ttulodellibro"/>
                <w:b w:val="0"/>
              </w:rPr>
              <w:tab/>
              <w:t>Mercado local: representa el entorno urbano o rural análogo donde se encuentre el inmueble.</w:t>
            </w:r>
          </w:p>
        </w:tc>
        <w:tc>
          <w:tcPr>
            <w:tcW w:w="1666" w:type="pct"/>
          </w:tcPr>
          <w:p w14:paraId="2D3AF4F8" w14:textId="69C9D49D" w:rsidR="00AD246A" w:rsidRPr="006F3CFE" w:rsidRDefault="00AD246A" w:rsidP="00AD246A">
            <w:pPr>
              <w:spacing w:before="120" w:after="120"/>
              <w:jc w:val="both"/>
              <w:rPr>
                <w:rFonts w:ascii="Arial" w:hAnsi="Arial" w:cs="Arial"/>
                <w:sz w:val="20"/>
                <w:szCs w:val="20"/>
              </w:rPr>
            </w:pPr>
          </w:p>
        </w:tc>
      </w:tr>
      <w:tr w:rsidR="00AD246A" w:rsidRPr="006F3CFE" w14:paraId="2D3AF4FD" w14:textId="77777777" w:rsidTr="00693132">
        <w:tc>
          <w:tcPr>
            <w:tcW w:w="1667" w:type="pct"/>
          </w:tcPr>
          <w:p w14:paraId="2D3AF4FA"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XIV. </w:t>
            </w:r>
            <w:r w:rsidRPr="006F3CFE">
              <w:rPr>
                <w:rStyle w:val="Ttulodellibro"/>
                <w:b w:val="0"/>
              </w:rPr>
              <w:tab/>
              <w:t>Obsolescencia económica: pérdida de valor de los inmuebles, debida a condiciones externas adversas.</w:t>
            </w:r>
          </w:p>
        </w:tc>
        <w:tc>
          <w:tcPr>
            <w:tcW w:w="1667" w:type="pct"/>
          </w:tcPr>
          <w:p w14:paraId="2D3AF4FB" w14:textId="5B42E267" w:rsidR="00AD246A" w:rsidRPr="006F3CFE" w:rsidRDefault="00AD246A" w:rsidP="00AD246A">
            <w:pPr>
              <w:spacing w:before="120" w:after="120"/>
              <w:ind w:left="1214" w:hanging="1134"/>
              <w:jc w:val="both"/>
              <w:rPr>
                <w:rFonts w:ascii="Arial" w:hAnsi="Arial" w:cs="Arial"/>
                <w:sz w:val="20"/>
                <w:szCs w:val="20"/>
              </w:rPr>
            </w:pPr>
            <w:r w:rsidRPr="006F3CFE">
              <w:rPr>
                <w:rStyle w:val="Ttulodellibro"/>
                <w:b w:val="0"/>
              </w:rPr>
              <w:t>XI</w:t>
            </w:r>
            <w:r>
              <w:rPr>
                <w:rStyle w:val="Ttulodellibro"/>
                <w:b w:val="0"/>
              </w:rPr>
              <w:t>II</w:t>
            </w:r>
            <w:r w:rsidRPr="006F3CFE">
              <w:rPr>
                <w:rStyle w:val="Ttulodellibro"/>
                <w:b w:val="0"/>
              </w:rPr>
              <w:t xml:space="preserve">. </w:t>
            </w:r>
            <w:r w:rsidRPr="006F3CFE">
              <w:rPr>
                <w:rStyle w:val="Ttulodellibro"/>
                <w:b w:val="0"/>
              </w:rPr>
              <w:tab/>
              <w:t>Obsolescencia económica: pérdida de valor de los inmuebles, debida a condiciones externas adversas.</w:t>
            </w:r>
          </w:p>
        </w:tc>
        <w:tc>
          <w:tcPr>
            <w:tcW w:w="1666" w:type="pct"/>
          </w:tcPr>
          <w:p w14:paraId="2D3AF4FC" w14:textId="40ACE416" w:rsidR="00AD246A" w:rsidRPr="006F3CFE" w:rsidRDefault="00AD246A" w:rsidP="00AD246A">
            <w:pPr>
              <w:spacing w:before="120" w:after="120"/>
              <w:jc w:val="both"/>
              <w:rPr>
                <w:rFonts w:ascii="Arial" w:hAnsi="Arial" w:cs="Arial"/>
                <w:sz w:val="20"/>
                <w:szCs w:val="20"/>
              </w:rPr>
            </w:pPr>
          </w:p>
        </w:tc>
      </w:tr>
      <w:tr w:rsidR="00AD246A" w:rsidRPr="006F3CFE" w14:paraId="2D3AF501" w14:textId="77777777" w:rsidTr="00693132">
        <w:tc>
          <w:tcPr>
            <w:tcW w:w="1667" w:type="pct"/>
          </w:tcPr>
          <w:p w14:paraId="2D3AF4FE" w14:textId="777777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XV. </w:t>
            </w:r>
            <w:r w:rsidRPr="006F3CFE">
              <w:rPr>
                <w:rStyle w:val="Ttulodellibro"/>
                <w:b w:val="0"/>
              </w:rPr>
              <w:tab/>
              <w:t>Obsolescencia funcional: pérdida de valor de los inmuebles, debida a factores inherentes a éstos y a cambios en su diseño o en sus materiales o procesos.</w:t>
            </w:r>
          </w:p>
        </w:tc>
        <w:tc>
          <w:tcPr>
            <w:tcW w:w="1667" w:type="pct"/>
          </w:tcPr>
          <w:p w14:paraId="2D3AF4FF" w14:textId="2FF4764A" w:rsidR="00AD246A" w:rsidRPr="006F3CFE" w:rsidRDefault="00AD246A" w:rsidP="00AD246A">
            <w:pPr>
              <w:spacing w:before="120" w:after="120"/>
              <w:ind w:left="1214" w:hanging="1134"/>
              <w:jc w:val="both"/>
              <w:rPr>
                <w:rFonts w:ascii="Arial" w:hAnsi="Arial" w:cs="Arial"/>
                <w:sz w:val="20"/>
                <w:szCs w:val="20"/>
              </w:rPr>
            </w:pPr>
            <w:r w:rsidRPr="006F3CFE">
              <w:rPr>
                <w:rStyle w:val="Ttulodellibro"/>
                <w:b w:val="0"/>
              </w:rPr>
              <w:t>X</w:t>
            </w:r>
            <w:r>
              <w:rPr>
                <w:rStyle w:val="Ttulodellibro"/>
                <w:b w:val="0"/>
              </w:rPr>
              <w:t>I</w:t>
            </w:r>
            <w:r w:rsidRPr="006F3CFE">
              <w:rPr>
                <w:rStyle w:val="Ttulodellibro"/>
                <w:b w:val="0"/>
              </w:rPr>
              <w:t xml:space="preserve">V. </w:t>
            </w:r>
            <w:r w:rsidRPr="006F3CFE">
              <w:rPr>
                <w:rStyle w:val="Ttulodellibro"/>
                <w:b w:val="0"/>
              </w:rPr>
              <w:tab/>
              <w:t>Obsolescencia funcional: pérdida de valor de los inmuebles, debida a factores inherentes a éstos y a cambios en su diseño o en sus materiales o procesos.</w:t>
            </w:r>
          </w:p>
        </w:tc>
        <w:tc>
          <w:tcPr>
            <w:tcW w:w="1666" w:type="pct"/>
          </w:tcPr>
          <w:p w14:paraId="2D3AF500" w14:textId="77777777" w:rsidR="00AD246A" w:rsidRPr="006F3CFE" w:rsidRDefault="00AD246A" w:rsidP="00AD246A">
            <w:pPr>
              <w:spacing w:before="120" w:after="120"/>
              <w:jc w:val="both"/>
              <w:rPr>
                <w:rFonts w:ascii="Arial" w:hAnsi="Arial" w:cs="Arial"/>
                <w:sz w:val="20"/>
                <w:szCs w:val="20"/>
              </w:rPr>
            </w:pPr>
          </w:p>
        </w:tc>
      </w:tr>
      <w:tr w:rsidR="00AD246A" w:rsidRPr="006F3CFE" w14:paraId="2D3AF505" w14:textId="77777777" w:rsidTr="00693132">
        <w:tc>
          <w:tcPr>
            <w:tcW w:w="1667" w:type="pct"/>
          </w:tcPr>
          <w:p w14:paraId="2D3AF502" w14:textId="5F0E876F"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XVI. </w:t>
            </w:r>
            <w:r w:rsidRPr="006F3CFE">
              <w:rPr>
                <w:rStyle w:val="Ttulodellibro"/>
                <w:b w:val="0"/>
              </w:rPr>
              <w:tab/>
              <w:t>Promotor: persona física o moral cuya actividad preponderante es la construcción y comercialización de vivienda al público en general, bajo su riesgo y que se encuentra registrada ante un intermediario financiero.</w:t>
            </w:r>
          </w:p>
        </w:tc>
        <w:tc>
          <w:tcPr>
            <w:tcW w:w="1667" w:type="pct"/>
          </w:tcPr>
          <w:p w14:paraId="2D3AF503" w14:textId="3DF2C4CF" w:rsidR="00AD246A" w:rsidRPr="006F3CFE" w:rsidRDefault="00AD246A" w:rsidP="00AD246A">
            <w:pPr>
              <w:spacing w:before="120" w:after="120"/>
              <w:ind w:left="647" w:hanging="647"/>
              <w:jc w:val="both"/>
              <w:rPr>
                <w:rFonts w:ascii="Arial" w:hAnsi="Arial" w:cs="Arial"/>
                <w:sz w:val="20"/>
                <w:szCs w:val="20"/>
              </w:rPr>
            </w:pPr>
            <w:r w:rsidRPr="006F3CFE">
              <w:rPr>
                <w:rStyle w:val="Ttulodellibro"/>
                <w:b w:val="0"/>
              </w:rPr>
              <w:t xml:space="preserve">XV. </w:t>
            </w:r>
            <w:r w:rsidRPr="006F3CFE">
              <w:rPr>
                <w:rStyle w:val="Ttulodellibro"/>
                <w:b w:val="0"/>
              </w:rPr>
              <w:tab/>
              <w:t>Promotor: persona física o moral cuya actividad preponderante es la construcción y comercialización de vivienda al público en general, bajo su riesgo y que se encuentra registrada ante un intermediario financiero.</w:t>
            </w:r>
          </w:p>
        </w:tc>
        <w:tc>
          <w:tcPr>
            <w:tcW w:w="1666" w:type="pct"/>
          </w:tcPr>
          <w:p w14:paraId="2D3AF504" w14:textId="7FD814A7" w:rsidR="00AD246A" w:rsidRPr="006F3CFE" w:rsidRDefault="00AD246A" w:rsidP="00AD246A">
            <w:pPr>
              <w:spacing w:before="120" w:after="120"/>
              <w:jc w:val="both"/>
              <w:rPr>
                <w:rFonts w:ascii="Arial" w:hAnsi="Arial" w:cs="Arial"/>
                <w:sz w:val="20"/>
                <w:szCs w:val="20"/>
              </w:rPr>
            </w:pPr>
          </w:p>
        </w:tc>
      </w:tr>
      <w:tr w:rsidR="00AD246A" w:rsidRPr="006F3CFE" w14:paraId="2D3AF509" w14:textId="77777777" w:rsidTr="00693132">
        <w:tc>
          <w:tcPr>
            <w:tcW w:w="1667" w:type="pct"/>
          </w:tcPr>
          <w:p w14:paraId="2D3AF506" w14:textId="31D9935D"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XVII. </w:t>
            </w:r>
            <w:r w:rsidRPr="006F3CFE">
              <w:rPr>
                <w:rStyle w:val="Ttulodellibro"/>
                <w:b w:val="0"/>
              </w:rPr>
              <w:tab/>
              <w:t>Reserva territorial: área que por determinación legal y con base en un plan específico será utilizada para el crecimiento de un centro de población, con prohibición estricta de darle usos diferentes a los especificados por la normatividad urbana.</w:t>
            </w:r>
          </w:p>
        </w:tc>
        <w:tc>
          <w:tcPr>
            <w:tcW w:w="1667" w:type="pct"/>
          </w:tcPr>
          <w:p w14:paraId="2D3AF507" w14:textId="2575022E" w:rsidR="00AD246A" w:rsidRPr="006F3CFE" w:rsidRDefault="00AD246A" w:rsidP="00AD246A">
            <w:pPr>
              <w:spacing w:before="120" w:after="120"/>
              <w:ind w:left="647" w:hanging="647"/>
              <w:jc w:val="both"/>
              <w:rPr>
                <w:rFonts w:ascii="Arial" w:hAnsi="Arial" w:cs="Arial"/>
                <w:sz w:val="20"/>
                <w:szCs w:val="20"/>
              </w:rPr>
            </w:pPr>
            <w:r w:rsidRPr="006F3CFE">
              <w:rPr>
                <w:rStyle w:val="Ttulodellibro"/>
                <w:b w:val="0"/>
              </w:rPr>
              <w:t xml:space="preserve">XVI. </w:t>
            </w:r>
            <w:r w:rsidRPr="006F3CFE">
              <w:rPr>
                <w:rStyle w:val="Ttulodellibro"/>
                <w:b w:val="0"/>
              </w:rPr>
              <w:tab/>
              <w:t>Reserva territorial: área que por determinación legal y con base en un plan específico será utilizada para el crecimiento de un centro de población, con prohibición estricta de darle usos diferentes a los especificados por la normatividad urbana.</w:t>
            </w:r>
          </w:p>
        </w:tc>
        <w:tc>
          <w:tcPr>
            <w:tcW w:w="1666" w:type="pct"/>
          </w:tcPr>
          <w:p w14:paraId="2D3AF508" w14:textId="16058B5F" w:rsidR="00AD246A" w:rsidRPr="006F3CFE" w:rsidRDefault="00AD246A" w:rsidP="00AD246A">
            <w:pPr>
              <w:spacing w:before="120" w:after="120"/>
              <w:jc w:val="both"/>
              <w:rPr>
                <w:rFonts w:ascii="Arial" w:hAnsi="Arial" w:cs="Arial"/>
                <w:sz w:val="20"/>
                <w:szCs w:val="20"/>
              </w:rPr>
            </w:pPr>
          </w:p>
        </w:tc>
      </w:tr>
      <w:tr w:rsidR="00AD246A" w:rsidRPr="006F3CFE" w14:paraId="2D3AF50D" w14:textId="77777777" w:rsidTr="00693132">
        <w:tc>
          <w:tcPr>
            <w:tcW w:w="1667" w:type="pct"/>
          </w:tcPr>
          <w:p w14:paraId="2D3AF50A" w14:textId="2554381B"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XVIII. </w:t>
            </w:r>
            <w:r w:rsidRPr="006F3CFE">
              <w:rPr>
                <w:rStyle w:val="Ttulodellibro"/>
                <w:b w:val="0"/>
              </w:rPr>
              <w:tab/>
              <w:t xml:space="preserve">Suelo: tierra, superficie considerada en función de sus cualidades productivas, así como de sus posibilidades de uso, explotación o aprovechamiento. Se clasifica según su ubicación, como suelo </w:t>
            </w:r>
            <w:r w:rsidRPr="006F3CFE">
              <w:rPr>
                <w:rStyle w:val="Ttulodellibro"/>
                <w:b w:val="0"/>
              </w:rPr>
              <w:lastRenderedPageBreak/>
              <w:t>urbano, reserva territorial o suelo rural.</w:t>
            </w:r>
          </w:p>
        </w:tc>
        <w:tc>
          <w:tcPr>
            <w:tcW w:w="1667" w:type="pct"/>
          </w:tcPr>
          <w:p w14:paraId="2D3AF50B" w14:textId="14E17568" w:rsidR="00AD246A" w:rsidRPr="006F3CFE" w:rsidRDefault="00AD246A" w:rsidP="00AD246A">
            <w:pPr>
              <w:spacing w:before="120" w:after="120"/>
              <w:ind w:left="647" w:hanging="647"/>
              <w:jc w:val="both"/>
              <w:rPr>
                <w:rFonts w:ascii="Arial" w:hAnsi="Arial" w:cs="Arial"/>
                <w:sz w:val="20"/>
                <w:szCs w:val="20"/>
              </w:rPr>
            </w:pPr>
            <w:r w:rsidRPr="006F3CFE">
              <w:rPr>
                <w:rStyle w:val="Ttulodellibro"/>
                <w:b w:val="0"/>
              </w:rPr>
              <w:lastRenderedPageBreak/>
              <w:t xml:space="preserve">XVII. </w:t>
            </w:r>
            <w:r w:rsidRPr="006F3CFE">
              <w:rPr>
                <w:rStyle w:val="Ttulodellibro"/>
                <w:b w:val="0"/>
              </w:rPr>
              <w:tab/>
              <w:t xml:space="preserve">Suelo: tierra, superficie considerada en función de sus cualidades productivas, así como de sus posibilidades de uso, explotación o aprovechamiento. Se clasifica según su ubicación, como suelo urbano, </w:t>
            </w:r>
            <w:r w:rsidRPr="006F3CFE">
              <w:rPr>
                <w:rStyle w:val="Ttulodellibro"/>
                <w:b w:val="0"/>
              </w:rPr>
              <w:lastRenderedPageBreak/>
              <w:t>reserva territorial o suelo rural.</w:t>
            </w:r>
          </w:p>
        </w:tc>
        <w:tc>
          <w:tcPr>
            <w:tcW w:w="1666" w:type="pct"/>
          </w:tcPr>
          <w:p w14:paraId="2D3AF50C" w14:textId="61F890CA" w:rsidR="00AD246A" w:rsidRPr="006F3CFE" w:rsidRDefault="00AD246A" w:rsidP="00AD246A">
            <w:pPr>
              <w:spacing w:before="120" w:after="120"/>
              <w:jc w:val="both"/>
              <w:rPr>
                <w:rFonts w:ascii="Arial" w:hAnsi="Arial" w:cs="Arial"/>
                <w:sz w:val="20"/>
                <w:szCs w:val="20"/>
              </w:rPr>
            </w:pPr>
          </w:p>
        </w:tc>
      </w:tr>
      <w:tr w:rsidR="00AD246A" w:rsidRPr="006F3CFE" w14:paraId="2D3AF511" w14:textId="77777777" w:rsidTr="00693132">
        <w:tc>
          <w:tcPr>
            <w:tcW w:w="1667" w:type="pct"/>
          </w:tcPr>
          <w:p w14:paraId="2D3AF50E" w14:textId="40EA0C1A"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XIX. </w:t>
            </w:r>
            <w:r w:rsidRPr="006F3CFE">
              <w:rPr>
                <w:rStyle w:val="Ttulodellibro"/>
                <w:b w:val="0"/>
              </w:rPr>
              <w:tab/>
              <w:t>Valor comercial: precio más probable en que se podría comercializar un inmueble, en las circunstancias prevalecientes a la fecha del avalúo.</w:t>
            </w:r>
          </w:p>
        </w:tc>
        <w:tc>
          <w:tcPr>
            <w:tcW w:w="1667" w:type="pct"/>
          </w:tcPr>
          <w:p w14:paraId="2D3AF50F" w14:textId="527495D6" w:rsidR="00AD246A" w:rsidRPr="006F3CFE" w:rsidRDefault="00AD246A" w:rsidP="00AD246A">
            <w:pPr>
              <w:spacing w:before="120" w:after="120"/>
              <w:ind w:left="647" w:hanging="647"/>
              <w:jc w:val="both"/>
              <w:rPr>
                <w:rFonts w:ascii="Arial" w:hAnsi="Arial" w:cs="Arial"/>
                <w:sz w:val="20"/>
                <w:szCs w:val="20"/>
              </w:rPr>
            </w:pPr>
            <w:r>
              <w:rPr>
                <w:rStyle w:val="Ttulodellibro"/>
                <w:b w:val="0"/>
              </w:rPr>
              <w:t>XVIII</w:t>
            </w:r>
            <w:r w:rsidRPr="006F3CFE">
              <w:rPr>
                <w:rStyle w:val="Ttulodellibro"/>
                <w:b w:val="0"/>
              </w:rPr>
              <w:t xml:space="preserve">. </w:t>
            </w:r>
            <w:r w:rsidRPr="006F3CFE">
              <w:rPr>
                <w:rStyle w:val="Ttulodellibro"/>
                <w:b w:val="0"/>
              </w:rPr>
              <w:tab/>
              <w:t>Valor comercial: precio más probable en que se podría comercializar un inmueble, en las circunstancias prevalecientes a la fecha del avalúo.</w:t>
            </w:r>
          </w:p>
        </w:tc>
        <w:tc>
          <w:tcPr>
            <w:tcW w:w="1666" w:type="pct"/>
          </w:tcPr>
          <w:p w14:paraId="2D3AF510" w14:textId="7D5B6FBF" w:rsidR="00AD246A" w:rsidRPr="006F3CFE" w:rsidRDefault="00AD246A" w:rsidP="00AD246A">
            <w:pPr>
              <w:spacing w:before="120" w:after="120"/>
              <w:jc w:val="both"/>
              <w:rPr>
                <w:rFonts w:ascii="Arial" w:hAnsi="Arial" w:cs="Arial"/>
                <w:sz w:val="20"/>
                <w:szCs w:val="20"/>
              </w:rPr>
            </w:pPr>
          </w:p>
        </w:tc>
      </w:tr>
      <w:tr w:rsidR="00AD246A" w:rsidRPr="006F3CFE" w14:paraId="2D3AF515" w14:textId="77777777" w:rsidTr="00693132">
        <w:tc>
          <w:tcPr>
            <w:tcW w:w="1667" w:type="pct"/>
          </w:tcPr>
          <w:p w14:paraId="2D3AF512" w14:textId="300E749B"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XX. </w:t>
            </w:r>
            <w:r w:rsidRPr="006F3CFE">
              <w:rPr>
                <w:rStyle w:val="Ttulodellibro"/>
                <w:b w:val="0"/>
              </w:rPr>
              <w:tab/>
              <w:t>Valor comparativo de mercado: valor estimado resultado del análisis de inmuebles iguales o similares al inmueble objeto del avalúo, que hayan sido vendidos u ofertados en la etapa de realización del avalúo.</w:t>
            </w:r>
          </w:p>
        </w:tc>
        <w:tc>
          <w:tcPr>
            <w:tcW w:w="1667" w:type="pct"/>
          </w:tcPr>
          <w:p w14:paraId="2D3AF513" w14:textId="5DA51F50" w:rsidR="00AD246A" w:rsidRPr="006F3CFE" w:rsidRDefault="00AD246A" w:rsidP="00AD246A">
            <w:pPr>
              <w:spacing w:before="120" w:after="120"/>
              <w:ind w:left="647" w:hanging="647"/>
              <w:jc w:val="both"/>
              <w:rPr>
                <w:rFonts w:ascii="Arial" w:hAnsi="Arial" w:cs="Arial"/>
                <w:sz w:val="20"/>
                <w:szCs w:val="20"/>
              </w:rPr>
            </w:pPr>
            <w:r w:rsidRPr="006F3CFE">
              <w:rPr>
                <w:rStyle w:val="Ttulodellibro"/>
                <w:b w:val="0"/>
              </w:rPr>
              <w:t>X</w:t>
            </w:r>
            <w:r>
              <w:rPr>
                <w:rStyle w:val="Ttulodellibro"/>
                <w:b w:val="0"/>
              </w:rPr>
              <w:t>I</w:t>
            </w:r>
            <w:r w:rsidRPr="006F3CFE">
              <w:rPr>
                <w:rStyle w:val="Ttulodellibro"/>
                <w:b w:val="0"/>
              </w:rPr>
              <w:t xml:space="preserve">X. </w:t>
            </w:r>
            <w:r w:rsidRPr="006F3CFE">
              <w:rPr>
                <w:rStyle w:val="Ttulodellibro"/>
                <w:b w:val="0"/>
              </w:rPr>
              <w:tab/>
              <w:t>Valor comparativo de mercado: valor estimado resultado del análisis de inmuebles iguales o similares al inmueble objeto del avalúo, que hayan sido vendidos u ofertados en la etapa de realización del avalúo.</w:t>
            </w:r>
          </w:p>
        </w:tc>
        <w:tc>
          <w:tcPr>
            <w:tcW w:w="1666" w:type="pct"/>
          </w:tcPr>
          <w:p w14:paraId="2D3AF514" w14:textId="496207D3" w:rsidR="00AD246A" w:rsidRPr="006F3CFE" w:rsidRDefault="00AD246A" w:rsidP="00AD246A">
            <w:pPr>
              <w:spacing w:before="120" w:after="120"/>
              <w:jc w:val="both"/>
              <w:rPr>
                <w:rFonts w:ascii="Arial" w:hAnsi="Arial" w:cs="Arial"/>
                <w:sz w:val="20"/>
                <w:szCs w:val="20"/>
              </w:rPr>
            </w:pPr>
          </w:p>
        </w:tc>
      </w:tr>
      <w:tr w:rsidR="00AD246A" w:rsidRPr="006F3CFE" w14:paraId="2D3AF519" w14:textId="77777777" w:rsidTr="00693132">
        <w:tc>
          <w:tcPr>
            <w:tcW w:w="1667" w:type="pct"/>
          </w:tcPr>
          <w:p w14:paraId="2D3AF516" w14:textId="5F0BCC50"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XXI. </w:t>
            </w:r>
            <w:r w:rsidRPr="006F3CFE">
              <w:rPr>
                <w:rStyle w:val="Ttulodellibro"/>
                <w:b w:val="0"/>
              </w:rPr>
              <w:tab/>
              <w:t>Valor de reposición nuevo: costo a precios actuales, de un inmueble nuevo similar, que tenga la utilidad o función equivalente más próxima al inmueble objeto del avalúo, con las características que la técnica hubiera introducido dentro de los modelos considerados equivalentes.</w:t>
            </w:r>
          </w:p>
        </w:tc>
        <w:tc>
          <w:tcPr>
            <w:tcW w:w="1667" w:type="pct"/>
          </w:tcPr>
          <w:p w14:paraId="2D3AF517" w14:textId="22AF2179" w:rsidR="00AD246A" w:rsidRPr="006F3CFE" w:rsidRDefault="00AD246A" w:rsidP="00AD246A">
            <w:pPr>
              <w:spacing w:before="120" w:after="120"/>
              <w:ind w:left="647" w:hanging="647"/>
              <w:jc w:val="both"/>
              <w:rPr>
                <w:rFonts w:ascii="Arial" w:hAnsi="Arial" w:cs="Arial"/>
                <w:sz w:val="20"/>
                <w:szCs w:val="20"/>
              </w:rPr>
            </w:pPr>
            <w:r w:rsidRPr="006F3CFE">
              <w:rPr>
                <w:rStyle w:val="Ttulodellibro"/>
                <w:b w:val="0"/>
              </w:rPr>
              <w:t xml:space="preserve">XX. </w:t>
            </w:r>
            <w:r w:rsidRPr="006F3CFE">
              <w:rPr>
                <w:rStyle w:val="Ttulodellibro"/>
                <w:b w:val="0"/>
              </w:rPr>
              <w:tab/>
            </w:r>
            <w:r>
              <w:rPr>
                <w:rStyle w:val="Ttulodellibro"/>
                <w:b w:val="0"/>
              </w:rPr>
              <w:t>Costo</w:t>
            </w:r>
            <w:r w:rsidRPr="006F3CFE">
              <w:rPr>
                <w:rStyle w:val="Ttulodellibro"/>
                <w:b w:val="0"/>
              </w:rPr>
              <w:t xml:space="preserve"> de reposición nuevo: costo a precios actuales, de un inmueble nuevo similar, que tenga la utilidad o función equivalente más próxima al inmueble objeto del avalúo, con las características que la técnica hubiera introducido dentro de los modelos considerados equivalentes.</w:t>
            </w:r>
          </w:p>
        </w:tc>
        <w:tc>
          <w:tcPr>
            <w:tcW w:w="1666" w:type="pct"/>
          </w:tcPr>
          <w:p w14:paraId="2D3AF518" w14:textId="4360438A" w:rsidR="00AD246A" w:rsidRPr="006F3CFE" w:rsidRDefault="00AD246A" w:rsidP="00AD246A">
            <w:pPr>
              <w:spacing w:before="120" w:after="120"/>
              <w:jc w:val="both"/>
              <w:rPr>
                <w:rFonts w:ascii="Arial" w:hAnsi="Arial" w:cs="Arial"/>
                <w:sz w:val="20"/>
                <w:szCs w:val="20"/>
              </w:rPr>
            </w:pPr>
          </w:p>
        </w:tc>
      </w:tr>
      <w:tr w:rsidR="00AD246A" w:rsidRPr="006F3CFE" w14:paraId="2D3AF51D" w14:textId="77777777" w:rsidTr="00693132">
        <w:tc>
          <w:tcPr>
            <w:tcW w:w="1667" w:type="pct"/>
          </w:tcPr>
          <w:p w14:paraId="2D3AF51A" w14:textId="4E76EC9E"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XXII. </w:t>
            </w:r>
            <w:r w:rsidRPr="006F3CFE">
              <w:rPr>
                <w:rStyle w:val="Ttulodellibro"/>
                <w:b w:val="0"/>
              </w:rPr>
              <w:tab/>
              <w:t>Valor de reposición neto: cantidad estimada, en términos monetarios, a partir del valor de reposición nuevo, deduciendo deméritos existentes debidos al deterioro físico, a la obsolescencia funcional y a la obsolescencia económica de cada inmueble valuado.</w:t>
            </w:r>
          </w:p>
        </w:tc>
        <w:tc>
          <w:tcPr>
            <w:tcW w:w="1667" w:type="pct"/>
          </w:tcPr>
          <w:p w14:paraId="2D3AF51B" w14:textId="33A3D787" w:rsidR="00AD246A" w:rsidRPr="00D84349" w:rsidRDefault="00AD246A" w:rsidP="00AD246A">
            <w:pPr>
              <w:spacing w:before="120" w:after="120"/>
              <w:ind w:left="647" w:hanging="647"/>
              <w:jc w:val="both"/>
              <w:rPr>
                <w:rStyle w:val="Ttulodellibro"/>
              </w:rPr>
            </w:pPr>
            <w:r w:rsidRPr="006F3CFE">
              <w:rPr>
                <w:rStyle w:val="Ttulodellibro"/>
                <w:b w:val="0"/>
              </w:rPr>
              <w:t xml:space="preserve">XXI. </w:t>
            </w:r>
            <w:r w:rsidRPr="006F3CFE">
              <w:rPr>
                <w:rStyle w:val="Ttulodellibro"/>
                <w:b w:val="0"/>
              </w:rPr>
              <w:tab/>
            </w:r>
            <w:r>
              <w:rPr>
                <w:rStyle w:val="Ttulodellibro"/>
                <w:b w:val="0"/>
              </w:rPr>
              <w:t>Costo</w:t>
            </w:r>
            <w:r w:rsidRPr="006F3CFE">
              <w:rPr>
                <w:rStyle w:val="Ttulodellibro"/>
                <w:b w:val="0"/>
              </w:rPr>
              <w:t xml:space="preserve"> de reposición neto: cantidad estimada, en términos monetarios, a partir del valor de reposición nuevo, deduciendo deméritos existentes debidos al deterioro físico, a la obsolescencia funcional y a la obsolescencia económica de cada inmueble valuado.</w:t>
            </w:r>
          </w:p>
        </w:tc>
        <w:tc>
          <w:tcPr>
            <w:tcW w:w="1666" w:type="pct"/>
          </w:tcPr>
          <w:p w14:paraId="2D3AF51C" w14:textId="52241CEF" w:rsidR="00AD246A" w:rsidRPr="006F3CFE" w:rsidRDefault="00AD246A" w:rsidP="00AD246A">
            <w:pPr>
              <w:spacing w:before="120" w:after="120"/>
              <w:jc w:val="both"/>
              <w:rPr>
                <w:rFonts w:ascii="Arial" w:hAnsi="Arial" w:cs="Arial"/>
                <w:sz w:val="20"/>
                <w:szCs w:val="20"/>
              </w:rPr>
            </w:pPr>
          </w:p>
        </w:tc>
      </w:tr>
      <w:tr w:rsidR="00AD246A" w:rsidRPr="006F3CFE" w14:paraId="2D3AF521" w14:textId="77777777" w:rsidTr="00693132">
        <w:tc>
          <w:tcPr>
            <w:tcW w:w="1667" w:type="pct"/>
          </w:tcPr>
          <w:p w14:paraId="2D3AF51E" w14:textId="6BDC962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XXIII. </w:t>
            </w:r>
            <w:r w:rsidRPr="006F3CFE">
              <w:rPr>
                <w:rStyle w:val="Ttulodellibro"/>
                <w:b w:val="0"/>
              </w:rPr>
              <w:tab/>
              <w:t>Valor físico: valor resultante de la aplicación del enfoque físico. Está basado en el supuesto de que un comprador con la información suficiente, no pagaría más por un inmueble que el costo de un substituto con el mismo uso o fin que el inmueble considerado.</w:t>
            </w:r>
          </w:p>
        </w:tc>
        <w:tc>
          <w:tcPr>
            <w:tcW w:w="1667" w:type="pct"/>
          </w:tcPr>
          <w:p w14:paraId="0199FE2F" w14:textId="77777777" w:rsidR="00AD246A" w:rsidRDefault="00AD246A" w:rsidP="00AD246A">
            <w:pPr>
              <w:spacing w:before="120" w:after="120"/>
              <w:ind w:left="647" w:hanging="647"/>
              <w:jc w:val="both"/>
              <w:rPr>
                <w:rStyle w:val="Ttulodellibro"/>
                <w:b w:val="0"/>
              </w:rPr>
            </w:pPr>
            <w:r w:rsidRPr="006F3CFE">
              <w:rPr>
                <w:rStyle w:val="Ttulodellibro"/>
                <w:b w:val="0"/>
              </w:rPr>
              <w:t xml:space="preserve">XXII. </w:t>
            </w:r>
            <w:r w:rsidRPr="006F3CFE">
              <w:rPr>
                <w:rStyle w:val="Ttulodellibro"/>
                <w:b w:val="0"/>
              </w:rPr>
              <w:tab/>
              <w:t>Valor físico: valor resultante de la aplicación del enfoque físico. Está basado en el supuesto de que un comprador con la información suficiente, no pagaría más por un inmueble que el costo de un substituto con el mismo uso o fin que el inmueble considerado.</w:t>
            </w:r>
          </w:p>
          <w:p w14:paraId="2D3AF51F" w14:textId="22146201" w:rsidR="00AD246A" w:rsidRPr="006F3CFE" w:rsidRDefault="00AD246A" w:rsidP="00AD246A">
            <w:pPr>
              <w:spacing w:before="120" w:after="120"/>
              <w:ind w:left="647" w:hanging="647"/>
              <w:jc w:val="both"/>
              <w:rPr>
                <w:rFonts w:ascii="Arial" w:hAnsi="Arial" w:cs="Arial"/>
                <w:sz w:val="20"/>
                <w:szCs w:val="20"/>
              </w:rPr>
            </w:pPr>
          </w:p>
        </w:tc>
        <w:tc>
          <w:tcPr>
            <w:tcW w:w="1666" w:type="pct"/>
          </w:tcPr>
          <w:p w14:paraId="2D3AF520" w14:textId="78158001" w:rsidR="00AD246A" w:rsidRPr="006F3CFE" w:rsidRDefault="00AD246A" w:rsidP="00AD246A">
            <w:pPr>
              <w:spacing w:before="120" w:after="120"/>
              <w:jc w:val="both"/>
              <w:rPr>
                <w:rFonts w:ascii="Arial" w:hAnsi="Arial" w:cs="Arial"/>
                <w:sz w:val="20"/>
                <w:szCs w:val="20"/>
              </w:rPr>
            </w:pPr>
          </w:p>
        </w:tc>
      </w:tr>
      <w:tr w:rsidR="00AD246A" w:rsidRPr="006F3CFE" w14:paraId="2D3AF525" w14:textId="77777777" w:rsidTr="00693132">
        <w:tc>
          <w:tcPr>
            <w:tcW w:w="1667" w:type="pct"/>
          </w:tcPr>
          <w:p w14:paraId="2D3AF522" w14:textId="617F9F77"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XXIV. </w:t>
            </w:r>
            <w:r w:rsidRPr="006F3CFE">
              <w:rPr>
                <w:rStyle w:val="Ttulodellibro"/>
                <w:b w:val="0"/>
              </w:rPr>
              <w:tab/>
              <w:t>Vida útil normal: número de años que un inmueble funcionará antes de alcanzar una condición de inutilizable por deterioro físico.</w:t>
            </w:r>
          </w:p>
        </w:tc>
        <w:tc>
          <w:tcPr>
            <w:tcW w:w="1667" w:type="pct"/>
          </w:tcPr>
          <w:p w14:paraId="2BE1014A" w14:textId="77777777" w:rsidR="00AD246A" w:rsidRDefault="00AD246A" w:rsidP="00AD246A">
            <w:pPr>
              <w:spacing w:before="120" w:after="120"/>
              <w:jc w:val="both"/>
              <w:rPr>
                <w:rFonts w:ascii="Arial" w:hAnsi="Arial" w:cs="Arial"/>
                <w:b/>
                <w:color w:val="FF0000"/>
                <w:sz w:val="20"/>
                <w:szCs w:val="20"/>
              </w:rPr>
            </w:pPr>
            <w:r w:rsidRPr="008C4470">
              <w:rPr>
                <w:rFonts w:ascii="Arial" w:hAnsi="Arial" w:cs="Arial"/>
                <w:b/>
                <w:color w:val="FF0000"/>
                <w:sz w:val="20"/>
                <w:szCs w:val="20"/>
              </w:rPr>
              <w:t>Eliminar</w:t>
            </w:r>
          </w:p>
          <w:p w14:paraId="2D3AF523" w14:textId="06A95F82" w:rsidR="00AD246A" w:rsidRPr="008C4470" w:rsidRDefault="00AD246A" w:rsidP="00AD246A">
            <w:pPr>
              <w:spacing w:before="120" w:after="120"/>
              <w:jc w:val="both"/>
              <w:rPr>
                <w:rFonts w:ascii="Arial" w:hAnsi="Arial" w:cs="Arial"/>
                <w:b/>
                <w:sz w:val="20"/>
                <w:szCs w:val="20"/>
              </w:rPr>
            </w:pPr>
            <w:r w:rsidRPr="00AC46BC">
              <w:rPr>
                <w:rStyle w:val="Ttulodellibro"/>
                <w:color w:val="C00000"/>
                <w:highlight w:val="cyan"/>
              </w:rPr>
              <w:t>Vida útil total:</w:t>
            </w:r>
            <w:r w:rsidRPr="00AC46BC">
              <w:rPr>
                <w:rStyle w:val="Ttulodellibro"/>
                <w:b w:val="0"/>
                <w:color w:val="C00000"/>
                <w:highlight w:val="cyan"/>
              </w:rPr>
              <w:t xml:space="preserve"> número de años que un inmueble funcionará antes de alcanzar una condición de inutilizable por deterioro físico.</w:t>
            </w:r>
          </w:p>
        </w:tc>
        <w:tc>
          <w:tcPr>
            <w:tcW w:w="1666" w:type="pct"/>
          </w:tcPr>
          <w:p w14:paraId="2D3AF524" w14:textId="1766E583" w:rsidR="00AD246A" w:rsidRPr="006F3CFE" w:rsidRDefault="00AD246A" w:rsidP="00AD246A">
            <w:pPr>
              <w:spacing w:before="120" w:after="120"/>
              <w:jc w:val="both"/>
              <w:rPr>
                <w:rFonts w:ascii="Arial" w:hAnsi="Arial" w:cs="Arial"/>
                <w:sz w:val="20"/>
                <w:szCs w:val="20"/>
              </w:rPr>
            </w:pPr>
          </w:p>
        </w:tc>
      </w:tr>
      <w:tr w:rsidR="00AD246A" w:rsidRPr="006F3CFE" w14:paraId="2D3AF529" w14:textId="77777777" w:rsidTr="00693132">
        <w:tc>
          <w:tcPr>
            <w:tcW w:w="1667" w:type="pct"/>
          </w:tcPr>
          <w:p w14:paraId="2D3AF526" w14:textId="685B7365"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XXV. </w:t>
            </w:r>
            <w:r w:rsidRPr="006F3CFE">
              <w:rPr>
                <w:rStyle w:val="Ttulodellibro"/>
                <w:b w:val="0"/>
              </w:rPr>
              <w:tab/>
              <w:t>Vida útil remanente: vida física que le queda a un inmueble. Se calcula restando la edad del inmueble de su vida útil normal.</w:t>
            </w:r>
          </w:p>
        </w:tc>
        <w:tc>
          <w:tcPr>
            <w:tcW w:w="1667" w:type="pct"/>
          </w:tcPr>
          <w:p w14:paraId="7E9CD272" w14:textId="77777777" w:rsidR="00AD246A" w:rsidRDefault="00AD246A" w:rsidP="00AD246A">
            <w:pPr>
              <w:spacing w:before="120" w:after="120"/>
              <w:jc w:val="both"/>
              <w:rPr>
                <w:rFonts w:ascii="Arial" w:hAnsi="Arial" w:cs="Arial"/>
                <w:b/>
                <w:color w:val="FF0000"/>
                <w:sz w:val="20"/>
                <w:szCs w:val="20"/>
              </w:rPr>
            </w:pPr>
            <w:r w:rsidRPr="008C4470">
              <w:rPr>
                <w:rFonts w:ascii="Arial" w:hAnsi="Arial" w:cs="Arial"/>
                <w:b/>
                <w:color w:val="FF0000"/>
                <w:sz w:val="20"/>
                <w:szCs w:val="20"/>
              </w:rPr>
              <w:t>Eliminar</w:t>
            </w:r>
          </w:p>
          <w:p w14:paraId="2D3AF527" w14:textId="61424889" w:rsidR="00AD246A" w:rsidRPr="006F3CFE" w:rsidRDefault="00AD246A" w:rsidP="00AD246A">
            <w:pPr>
              <w:spacing w:before="120" w:after="120"/>
              <w:jc w:val="both"/>
              <w:rPr>
                <w:rFonts w:ascii="Arial" w:hAnsi="Arial" w:cs="Arial"/>
                <w:sz w:val="20"/>
                <w:szCs w:val="20"/>
              </w:rPr>
            </w:pPr>
            <w:r w:rsidRPr="00AC46BC">
              <w:rPr>
                <w:rStyle w:val="Ttulodellibro"/>
                <w:color w:val="C00000"/>
                <w:highlight w:val="cyan"/>
              </w:rPr>
              <w:t>Vida útil remanente:</w:t>
            </w:r>
            <w:r w:rsidRPr="00AC46BC">
              <w:rPr>
                <w:rStyle w:val="Ttulodellibro"/>
                <w:b w:val="0"/>
                <w:color w:val="C00000"/>
                <w:highlight w:val="cyan"/>
              </w:rPr>
              <w:t xml:space="preserve"> vida física que le queda a un inmueble.</w:t>
            </w:r>
          </w:p>
        </w:tc>
        <w:tc>
          <w:tcPr>
            <w:tcW w:w="1666" w:type="pct"/>
          </w:tcPr>
          <w:p w14:paraId="2D3AF528" w14:textId="1A3E7000" w:rsidR="00AD246A" w:rsidRPr="006F3CFE" w:rsidRDefault="00AD246A" w:rsidP="00AD246A">
            <w:pPr>
              <w:spacing w:before="120" w:after="120"/>
              <w:jc w:val="both"/>
              <w:rPr>
                <w:rFonts w:ascii="Arial" w:hAnsi="Arial" w:cs="Arial"/>
                <w:sz w:val="20"/>
                <w:szCs w:val="20"/>
              </w:rPr>
            </w:pPr>
          </w:p>
        </w:tc>
      </w:tr>
      <w:tr w:rsidR="00AD246A" w:rsidRPr="006F3CFE" w14:paraId="4E8A3B1F" w14:textId="77777777" w:rsidTr="00693132">
        <w:tc>
          <w:tcPr>
            <w:tcW w:w="1667" w:type="pct"/>
          </w:tcPr>
          <w:p w14:paraId="19E7B477" w14:textId="0DC3591D" w:rsidR="00AD246A" w:rsidRDefault="00AD246A" w:rsidP="00AD246A">
            <w:pPr>
              <w:autoSpaceDE w:val="0"/>
              <w:autoSpaceDN w:val="0"/>
              <w:adjustRightInd w:val="0"/>
              <w:spacing w:before="120" w:after="120"/>
              <w:ind w:left="34"/>
              <w:jc w:val="both"/>
              <w:rPr>
                <w:rFonts w:ascii="Arial" w:hAnsi="Arial" w:cs="Arial"/>
                <w:sz w:val="20"/>
                <w:szCs w:val="20"/>
              </w:rPr>
            </w:pPr>
          </w:p>
        </w:tc>
        <w:tc>
          <w:tcPr>
            <w:tcW w:w="1667" w:type="pct"/>
          </w:tcPr>
          <w:p w14:paraId="1DE3C6F5" w14:textId="44A222AE" w:rsidR="00AD246A" w:rsidRPr="008C4470" w:rsidRDefault="00AD246A" w:rsidP="00AD246A">
            <w:pPr>
              <w:autoSpaceDE w:val="0"/>
              <w:autoSpaceDN w:val="0"/>
              <w:adjustRightInd w:val="0"/>
              <w:spacing w:before="120" w:after="120"/>
              <w:ind w:left="885" w:hanging="805"/>
              <w:jc w:val="both"/>
              <w:rPr>
                <w:rStyle w:val="Ttulodellibro"/>
                <w:b w:val="0"/>
              </w:rPr>
            </w:pPr>
            <w:r w:rsidRPr="008C4470">
              <w:rPr>
                <w:rStyle w:val="Ttulodellibro"/>
              </w:rPr>
              <w:t>XX</w:t>
            </w:r>
            <w:r>
              <w:rPr>
                <w:rStyle w:val="Ttulodellibro"/>
              </w:rPr>
              <w:t>II</w:t>
            </w:r>
            <w:r w:rsidRPr="008C4470">
              <w:rPr>
                <w:rStyle w:val="Ttulodellibro"/>
              </w:rPr>
              <w:t>I</w:t>
            </w:r>
            <w:r w:rsidRPr="008C4470">
              <w:rPr>
                <w:rStyle w:val="Ttulodellibro"/>
              </w:rPr>
              <w:tab/>
              <w:t>Vida mínima remanente:</w:t>
            </w:r>
            <w:r w:rsidRPr="008C4470">
              <w:rPr>
                <w:rStyle w:val="Ttulodellibro"/>
                <w:b w:val="0"/>
              </w:rPr>
              <w:tab/>
              <w:t>Se considera como el lapso que un inmueble podrá ser útil y funcional atendiendo a los materiales con los que está construido, la calidad de la mano de obra, y la calidad del mantenimiento recibido, con base en la observación realizada en el momento de visitarse el inmueble.</w:t>
            </w:r>
          </w:p>
          <w:p w14:paraId="465454E2" w14:textId="77777777" w:rsidR="00AD246A" w:rsidRPr="008C4470" w:rsidRDefault="00AD246A" w:rsidP="00AD246A">
            <w:pPr>
              <w:autoSpaceDE w:val="0"/>
              <w:autoSpaceDN w:val="0"/>
              <w:adjustRightInd w:val="0"/>
              <w:spacing w:before="120" w:after="120"/>
              <w:ind w:left="885" w:hanging="805"/>
              <w:jc w:val="both"/>
              <w:rPr>
                <w:rStyle w:val="Ttulodellibro"/>
                <w:b w:val="0"/>
              </w:rPr>
            </w:pPr>
            <w:r w:rsidRPr="008C4470">
              <w:rPr>
                <w:rStyle w:val="Ttulodellibro"/>
                <w:b w:val="0"/>
              </w:rPr>
              <w:tab/>
              <w:t xml:space="preserve">La Vida Mínima Remanente NO podrá en ningún caso considerarse como Vida Útil Total del inmueble, pues éste concepto es impredecible. </w:t>
            </w:r>
          </w:p>
          <w:p w14:paraId="6903007C" w14:textId="77777777" w:rsidR="00AD246A" w:rsidRPr="008C4470" w:rsidRDefault="00AD246A" w:rsidP="00AD246A">
            <w:pPr>
              <w:autoSpaceDE w:val="0"/>
              <w:autoSpaceDN w:val="0"/>
              <w:adjustRightInd w:val="0"/>
              <w:spacing w:before="120" w:after="120"/>
              <w:ind w:left="885" w:hanging="805"/>
              <w:jc w:val="both"/>
              <w:rPr>
                <w:rStyle w:val="Ttulodellibro"/>
                <w:b w:val="0"/>
              </w:rPr>
            </w:pPr>
          </w:p>
        </w:tc>
        <w:tc>
          <w:tcPr>
            <w:tcW w:w="1666" w:type="pct"/>
          </w:tcPr>
          <w:p w14:paraId="33368B49" w14:textId="00CB2E7E" w:rsidR="00AD246A" w:rsidRDefault="00AD246A" w:rsidP="00AD246A">
            <w:pPr>
              <w:spacing w:before="120" w:after="120"/>
              <w:jc w:val="both"/>
              <w:rPr>
                <w:rFonts w:ascii="Arial" w:hAnsi="Arial" w:cs="Arial"/>
                <w:sz w:val="20"/>
                <w:szCs w:val="20"/>
              </w:rPr>
            </w:pPr>
          </w:p>
        </w:tc>
      </w:tr>
      <w:tr w:rsidR="00AD246A" w:rsidRPr="006F3CFE" w14:paraId="7E4A0010" w14:textId="77777777" w:rsidTr="00693132">
        <w:tc>
          <w:tcPr>
            <w:tcW w:w="1667" w:type="pct"/>
          </w:tcPr>
          <w:p w14:paraId="26BDC862" w14:textId="484B0352" w:rsidR="00AD246A" w:rsidRDefault="00AD246A" w:rsidP="00AD246A">
            <w:pPr>
              <w:autoSpaceDE w:val="0"/>
              <w:autoSpaceDN w:val="0"/>
              <w:adjustRightInd w:val="0"/>
              <w:spacing w:before="120" w:after="120"/>
              <w:ind w:left="34"/>
              <w:jc w:val="both"/>
              <w:rPr>
                <w:rFonts w:ascii="Arial" w:hAnsi="Arial" w:cs="Arial"/>
                <w:sz w:val="20"/>
                <w:szCs w:val="20"/>
              </w:rPr>
            </w:pPr>
          </w:p>
        </w:tc>
        <w:tc>
          <w:tcPr>
            <w:tcW w:w="1667" w:type="pct"/>
          </w:tcPr>
          <w:p w14:paraId="6A161B7B" w14:textId="340A0754" w:rsidR="00AD246A" w:rsidRDefault="00AD246A" w:rsidP="00AD246A">
            <w:pPr>
              <w:autoSpaceDE w:val="0"/>
              <w:autoSpaceDN w:val="0"/>
              <w:adjustRightInd w:val="0"/>
              <w:spacing w:before="120" w:after="120"/>
              <w:ind w:left="885" w:hanging="805"/>
              <w:jc w:val="both"/>
              <w:rPr>
                <w:rStyle w:val="Ttulodellibro"/>
                <w:b w:val="0"/>
              </w:rPr>
            </w:pPr>
            <w:r w:rsidRPr="008C4470">
              <w:rPr>
                <w:rStyle w:val="Ttulodellibro"/>
              </w:rPr>
              <w:t>XX</w:t>
            </w:r>
            <w:r>
              <w:rPr>
                <w:rStyle w:val="Ttulodellibro"/>
              </w:rPr>
              <w:t>I</w:t>
            </w:r>
            <w:r w:rsidRPr="008C4470">
              <w:rPr>
                <w:rStyle w:val="Ttulodellibro"/>
              </w:rPr>
              <w:t>V</w:t>
            </w:r>
            <w:r w:rsidRPr="008C4470">
              <w:rPr>
                <w:rStyle w:val="Ttulodellibro"/>
              </w:rPr>
              <w:tab/>
              <w:t>Índice del costo remanente:</w:t>
            </w:r>
            <w:r>
              <w:rPr>
                <w:rStyle w:val="Ttulodellibro"/>
              </w:rPr>
              <w:t xml:space="preserve"> </w:t>
            </w:r>
            <w:r w:rsidRPr="008C4470">
              <w:rPr>
                <w:rStyle w:val="Ttulodellibro"/>
                <w:b w:val="0"/>
              </w:rPr>
              <w:t>Éste índice se refiere al resultante de restar de la unidad el Índice de inversión requerida de cada una de las partidas económicas que componen el Costo de Reposición Nuevo y se constituye en el multiplicador del Costo de Reposición Nuevo para obtener el Costo Neto de Reposición de la partida económica.</w:t>
            </w:r>
          </w:p>
          <w:p w14:paraId="0BB90394" w14:textId="77777777" w:rsidR="00AD246A" w:rsidRPr="008C4470" w:rsidRDefault="00AD246A" w:rsidP="00AD246A">
            <w:pPr>
              <w:autoSpaceDE w:val="0"/>
              <w:autoSpaceDN w:val="0"/>
              <w:adjustRightInd w:val="0"/>
              <w:spacing w:before="120" w:after="120"/>
              <w:ind w:left="885" w:hanging="805"/>
              <w:jc w:val="both"/>
              <w:rPr>
                <w:rStyle w:val="Ttulodellibro"/>
                <w:b w:val="0"/>
              </w:rPr>
            </w:pPr>
          </w:p>
          <w:p w14:paraId="59BD1198" w14:textId="77777777" w:rsidR="00AD246A" w:rsidRPr="008C4470" w:rsidRDefault="00AD246A" w:rsidP="00AD246A">
            <w:pPr>
              <w:autoSpaceDE w:val="0"/>
              <w:autoSpaceDN w:val="0"/>
              <w:adjustRightInd w:val="0"/>
              <w:spacing w:before="120" w:after="120"/>
              <w:ind w:left="885" w:hanging="805"/>
              <w:jc w:val="both"/>
              <w:rPr>
                <w:rStyle w:val="Ttulodellibro"/>
              </w:rPr>
            </w:pPr>
          </w:p>
        </w:tc>
        <w:tc>
          <w:tcPr>
            <w:tcW w:w="1666" w:type="pct"/>
          </w:tcPr>
          <w:p w14:paraId="4558E4B0" w14:textId="04B9003E" w:rsidR="00AD246A" w:rsidRDefault="00AD246A" w:rsidP="00AD246A">
            <w:pPr>
              <w:spacing w:before="120" w:after="120"/>
              <w:jc w:val="both"/>
              <w:rPr>
                <w:rFonts w:ascii="Arial" w:hAnsi="Arial" w:cs="Arial"/>
                <w:sz w:val="20"/>
                <w:szCs w:val="20"/>
              </w:rPr>
            </w:pPr>
          </w:p>
        </w:tc>
      </w:tr>
      <w:tr w:rsidR="00AD246A" w:rsidRPr="006F3CFE" w14:paraId="2D3AF52D" w14:textId="77777777" w:rsidTr="00693132">
        <w:tc>
          <w:tcPr>
            <w:tcW w:w="1667" w:type="pct"/>
          </w:tcPr>
          <w:p w14:paraId="2D3AF52A" w14:textId="78FD0918" w:rsidR="00AD246A" w:rsidRPr="006F3CFE" w:rsidRDefault="00AD246A" w:rsidP="00AD246A">
            <w:pPr>
              <w:autoSpaceDE w:val="0"/>
              <w:autoSpaceDN w:val="0"/>
              <w:adjustRightInd w:val="0"/>
              <w:spacing w:before="120" w:after="120"/>
              <w:ind w:left="34"/>
              <w:jc w:val="both"/>
              <w:rPr>
                <w:rStyle w:val="Ttulodellibro"/>
                <w:b w:val="0"/>
                <w:bCs w:val="0"/>
              </w:rPr>
            </w:pPr>
            <w:r w:rsidRPr="006F3CFE">
              <w:rPr>
                <w:rFonts w:ascii="Arial" w:hAnsi="Arial" w:cs="Arial"/>
                <w:sz w:val="20"/>
                <w:szCs w:val="20"/>
              </w:rPr>
              <w:lastRenderedPageBreak/>
              <w:t xml:space="preserve">Además de las anteriores, en la aplicación e interpretación de estas reglas se considerarán las definiciones establecidas por las Reglas de Carácter General Relativas a la Autorización como Perito Valuador de Inmuebles Objeto de Créditos Garantizados a la Vivienda, expedidas por Sociedad Hipotecaria Federal, Sociedad Nacional de Crédito, Institución de Banca de Desarrollo y publicadas en </w:t>
            </w:r>
            <w:r w:rsidRPr="000317E3">
              <w:rPr>
                <w:rFonts w:ascii="Arial" w:hAnsi="Arial" w:cs="Arial"/>
                <w:sz w:val="20"/>
                <w:szCs w:val="20"/>
                <w:highlight w:val="yellow"/>
              </w:rPr>
              <w:t xml:space="preserve">el </w:t>
            </w:r>
            <w:r w:rsidRPr="000317E3">
              <w:rPr>
                <w:rFonts w:ascii="Arial" w:hAnsi="Arial" w:cs="Arial"/>
                <w:b/>
                <w:bCs/>
                <w:sz w:val="20"/>
                <w:szCs w:val="20"/>
                <w:highlight w:val="yellow"/>
              </w:rPr>
              <w:t>Diario Oficial de la Federación</w:t>
            </w:r>
            <w:r w:rsidRPr="000317E3">
              <w:rPr>
                <w:rFonts w:ascii="Arial" w:hAnsi="Arial" w:cs="Arial"/>
                <w:sz w:val="20"/>
                <w:szCs w:val="20"/>
                <w:highlight w:val="yellow"/>
              </w:rPr>
              <w:t xml:space="preserve">, </w:t>
            </w:r>
            <w:r w:rsidRPr="000317E3">
              <w:rPr>
                <w:rFonts w:ascii="Arial" w:hAnsi="Arial" w:cs="Arial"/>
                <w:color w:val="FF0000"/>
                <w:sz w:val="20"/>
                <w:szCs w:val="20"/>
                <w:highlight w:val="yellow"/>
              </w:rPr>
              <w:t>el 30 de junio de 2003.</w:t>
            </w:r>
          </w:p>
        </w:tc>
        <w:tc>
          <w:tcPr>
            <w:tcW w:w="1667" w:type="pct"/>
          </w:tcPr>
          <w:p w14:paraId="2D3AF52B" w14:textId="712335DF" w:rsidR="00AD246A" w:rsidRPr="006F3CFE" w:rsidRDefault="00AD246A" w:rsidP="00AD246A">
            <w:pPr>
              <w:spacing w:before="120" w:after="120"/>
              <w:jc w:val="both"/>
              <w:rPr>
                <w:rFonts w:ascii="Arial" w:hAnsi="Arial" w:cs="Arial"/>
                <w:sz w:val="20"/>
                <w:szCs w:val="20"/>
              </w:rPr>
            </w:pPr>
            <w:r w:rsidRPr="006F3CFE">
              <w:rPr>
                <w:rFonts w:ascii="Arial" w:hAnsi="Arial" w:cs="Arial"/>
                <w:sz w:val="20"/>
                <w:szCs w:val="20"/>
              </w:rPr>
              <w:t xml:space="preserve">Además de las anteriores, en la aplicación e interpretación de estas reglas se considerarán las definiciones establecidas por las Reglas de Carácter General Relativas a la Autorización como Perito Valuador de Inmuebles Objeto de Créditos Garantizados a la Vivienda, expedidas por Sociedad Hipotecaria Federal, Sociedad Nacional de Crédito, Institución de Banca de Desarrollo y publicadas en el </w:t>
            </w:r>
            <w:r w:rsidRPr="006F3CFE">
              <w:rPr>
                <w:rFonts w:ascii="Arial" w:hAnsi="Arial" w:cs="Arial"/>
                <w:b/>
                <w:bCs/>
                <w:sz w:val="20"/>
                <w:szCs w:val="20"/>
              </w:rPr>
              <w:t>Diario Oficial de la Federación</w:t>
            </w:r>
            <w:r w:rsidRPr="006F3CFE">
              <w:rPr>
                <w:rFonts w:ascii="Arial" w:hAnsi="Arial" w:cs="Arial"/>
                <w:sz w:val="20"/>
                <w:szCs w:val="20"/>
              </w:rPr>
              <w:t xml:space="preserve">, </w:t>
            </w:r>
            <w:r>
              <w:rPr>
                <w:rFonts w:ascii="Arial" w:hAnsi="Arial" w:cs="Arial"/>
                <w:color w:val="FF0000"/>
                <w:sz w:val="20"/>
                <w:szCs w:val="20"/>
              </w:rPr>
              <w:t>el 30 de junio de 2003, y las establecidas en los ANEXOS METODOLÓGICOS a las presentes Reglas.</w:t>
            </w:r>
          </w:p>
        </w:tc>
        <w:tc>
          <w:tcPr>
            <w:tcW w:w="1666" w:type="pct"/>
          </w:tcPr>
          <w:p w14:paraId="2D3AF52C" w14:textId="1C3A05CB" w:rsidR="00AD246A" w:rsidRPr="006F3CFE" w:rsidRDefault="00AD246A" w:rsidP="00AD246A">
            <w:pPr>
              <w:spacing w:before="120" w:after="120"/>
              <w:jc w:val="both"/>
              <w:rPr>
                <w:rFonts w:ascii="Arial" w:hAnsi="Arial" w:cs="Arial"/>
                <w:sz w:val="20"/>
                <w:szCs w:val="20"/>
              </w:rPr>
            </w:pPr>
          </w:p>
        </w:tc>
      </w:tr>
      <w:tr w:rsidR="00AD246A" w:rsidRPr="006F3CFE" w14:paraId="2D3AF531" w14:textId="77777777" w:rsidTr="00693132">
        <w:tc>
          <w:tcPr>
            <w:tcW w:w="1667" w:type="pct"/>
          </w:tcPr>
          <w:p w14:paraId="2D3AF52E" w14:textId="78D4F14D" w:rsidR="00AD246A" w:rsidRPr="006F3CFE" w:rsidRDefault="00AD246A" w:rsidP="00AD246A">
            <w:pPr>
              <w:autoSpaceDE w:val="0"/>
              <w:autoSpaceDN w:val="0"/>
              <w:adjustRightInd w:val="0"/>
              <w:spacing w:before="120" w:after="120"/>
              <w:ind w:left="34"/>
              <w:jc w:val="both"/>
              <w:rPr>
                <w:rFonts w:ascii="Arial" w:hAnsi="Arial" w:cs="Arial"/>
                <w:b/>
                <w:sz w:val="20"/>
                <w:szCs w:val="20"/>
              </w:rPr>
            </w:pPr>
            <w:r w:rsidRPr="006F3CFE">
              <w:rPr>
                <w:rFonts w:ascii="Arial" w:hAnsi="Arial" w:cs="Arial"/>
                <w:b/>
                <w:sz w:val="20"/>
                <w:szCs w:val="20"/>
              </w:rPr>
              <w:t>Cuarta.</w:t>
            </w:r>
            <w:r w:rsidRPr="006F3CFE">
              <w:rPr>
                <w:rFonts w:ascii="Arial" w:hAnsi="Arial" w:cs="Arial"/>
                <w:sz w:val="20"/>
                <w:szCs w:val="20"/>
              </w:rPr>
              <w:t xml:space="preserve"> </w:t>
            </w:r>
            <w:r w:rsidRPr="006F3CFE">
              <w:rPr>
                <w:rFonts w:ascii="Arial" w:hAnsi="Arial" w:cs="Arial"/>
                <w:sz w:val="20"/>
                <w:szCs w:val="20"/>
              </w:rPr>
              <w:tab/>
              <w:t>Principios. Los avalúos deberán considerar de manera general y de acuerdo con la naturaleza de su objeto, los siguientes principios:</w:t>
            </w:r>
          </w:p>
        </w:tc>
        <w:tc>
          <w:tcPr>
            <w:tcW w:w="1667" w:type="pct"/>
          </w:tcPr>
          <w:p w14:paraId="2D3AF52F" w14:textId="77777777" w:rsidR="00AD246A" w:rsidRPr="006F3CFE" w:rsidRDefault="00AD246A" w:rsidP="00AD246A">
            <w:pPr>
              <w:spacing w:before="120" w:after="120"/>
              <w:jc w:val="both"/>
              <w:rPr>
                <w:rFonts w:ascii="Arial" w:hAnsi="Arial" w:cs="Arial"/>
                <w:sz w:val="20"/>
                <w:szCs w:val="20"/>
              </w:rPr>
            </w:pPr>
          </w:p>
        </w:tc>
        <w:tc>
          <w:tcPr>
            <w:tcW w:w="1666" w:type="pct"/>
          </w:tcPr>
          <w:p w14:paraId="2D3AF530" w14:textId="4C306D11" w:rsidR="00AD246A" w:rsidRPr="006F3CFE" w:rsidRDefault="00AD246A" w:rsidP="00AD246A">
            <w:pPr>
              <w:spacing w:before="120" w:after="120"/>
              <w:jc w:val="both"/>
              <w:rPr>
                <w:rFonts w:ascii="Arial" w:hAnsi="Arial" w:cs="Arial"/>
                <w:sz w:val="20"/>
                <w:szCs w:val="20"/>
              </w:rPr>
            </w:pPr>
          </w:p>
        </w:tc>
      </w:tr>
      <w:tr w:rsidR="00AD246A" w:rsidRPr="006F3CFE" w14:paraId="2D3AF535" w14:textId="77777777" w:rsidTr="00693132">
        <w:tc>
          <w:tcPr>
            <w:tcW w:w="1667" w:type="pct"/>
          </w:tcPr>
          <w:p w14:paraId="2D3AF532" w14:textId="2262B89A"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I. </w:t>
            </w:r>
            <w:r w:rsidRPr="006F3CFE">
              <w:rPr>
                <w:rStyle w:val="Ttulodellibro"/>
                <w:b w:val="0"/>
              </w:rPr>
              <w:tab/>
              <w:t>Principio de anticipación; está relacionado con el enfoque de capitalización de rentas, según el cual la expectativa de obtener beneficios futuros influye en el valor de un inmueble.</w:t>
            </w:r>
            <w:r>
              <w:rPr>
                <w:rStyle w:val="Ttulodellibro"/>
                <w:b w:val="0"/>
              </w:rPr>
              <w:t xml:space="preserve"> </w:t>
            </w:r>
            <w:r w:rsidRPr="00AC46BC">
              <w:rPr>
                <w:rStyle w:val="Ttulodellibro"/>
                <w:b w:val="0"/>
                <w:bCs w:val="0"/>
                <w:color w:val="C00000"/>
                <w:highlight w:val="cyan"/>
              </w:rPr>
              <w:t>El valor actual de un inmueble es una medida de los beneficios futuros que produce o sea susceptible de producir.</w:t>
            </w:r>
          </w:p>
        </w:tc>
        <w:tc>
          <w:tcPr>
            <w:tcW w:w="1667" w:type="pct"/>
          </w:tcPr>
          <w:p w14:paraId="4C3E26E1" w14:textId="77777777" w:rsidR="00AD246A" w:rsidRPr="00AC46BC" w:rsidRDefault="00AD246A" w:rsidP="00AD246A">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t>Incluir</w:t>
            </w:r>
          </w:p>
          <w:p w14:paraId="27804F4E" w14:textId="3FD33525" w:rsidR="00AD246A" w:rsidRPr="00AC46BC" w:rsidRDefault="00AD246A" w:rsidP="00AD246A">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t>Principio de contribución; Plantea que el valor de un agente de producción, que suele ser un componente de una propiedad, depende de la medida en que contribuya al valor total de la propiedad.</w:t>
            </w:r>
          </w:p>
          <w:p w14:paraId="2F14E381" w14:textId="51C033EF" w:rsidR="00AD246A" w:rsidRPr="00AC46BC" w:rsidRDefault="00AD246A" w:rsidP="00AD246A">
            <w:pPr>
              <w:spacing w:before="120" w:after="120"/>
              <w:jc w:val="both"/>
              <w:rPr>
                <w:rFonts w:ascii="Arial" w:hAnsi="Arial" w:cs="Arial"/>
                <w:sz w:val="20"/>
                <w:szCs w:val="20"/>
                <w:highlight w:val="cyan"/>
              </w:rPr>
            </w:pPr>
            <w:r w:rsidRPr="00AC46BC">
              <w:rPr>
                <w:rFonts w:ascii="Arial" w:hAnsi="Arial" w:cs="Arial"/>
                <w:color w:val="C00000"/>
                <w:sz w:val="20"/>
                <w:szCs w:val="20"/>
                <w:highlight w:val="cyan"/>
              </w:rPr>
              <w:t>Principio de mayor y mejor uso; El  uso  razonable  de  un terreno  baldío o  de  un terreno  con  edificaciones,  que sea legalmente factible, físicamente  posible,  económicamente viable  y  que produzca  el  mayor  valor</w:t>
            </w:r>
          </w:p>
          <w:p w14:paraId="2D3AF533" w14:textId="4F68A3D4" w:rsidR="00AD246A" w:rsidRPr="006F3CFE" w:rsidRDefault="00AD246A" w:rsidP="00AD246A">
            <w:pPr>
              <w:spacing w:before="120" w:after="120"/>
              <w:jc w:val="both"/>
              <w:rPr>
                <w:rFonts w:ascii="Arial" w:hAnsi="Arial" w:cs="Arial"/>
                <w:sz w:val="20"/>
                <w:szCs w:val="20"/>
              </w:rPr>
            </w:pPr>
            <w:r w:rsidRPr="00AC46BC">
              <w:rPr>
                <w:rFonts w:ascii="Arial" w:hAnsi="Arial" w:cs="Arial"/>
                <w:color w:val="C00000"/>
                <w:sz w:val="20"/>
                <w:szCs w:val="20"/>
                <w:highlight w:val="cyan"/>
              </w:rPr>
              <w:t>Principio de Capitalización de Rentas – El método de Capitalización de Rentas, permite determinar el índice de capitalización a partir de la renta efectiva que produce un inmueble, o bien, en función de la renta estimada que pudiera producir dicho bien.</w:t>
            </w:r>
          </w:p>
        </w:tc>
        <w:tc>
          <w:tcPr>
            <w:tcW w:w="1666" w:type="pct"/>
          </w:tcPr>
          <w:p w14:paraId="2D3AF534" w14:textId="7D91F03D" w:rsidR="00AD246A" w:rsidRPr="006F3CFE" w:rsidRDefault="00AD246A" w:rsidP="00AD246A">
            <w:pPr>
              <w:spacing w:before="120" w:after="120"/>
              <w:jc w:val="both"/>
              <w:rPr>
                <w:rFonts w:ascii="Arial" w:hAnsi="Arial" w:cs="Arial"/>
                <w:sz w:val="20"/>
                <w:szCs w:val="20"/>
              </w:rPr>
            </w:pPr>
            <w:r w:rsidRPr="00AC46BC">
              <w:rPr>
                <w:rFonts w:ascii="Arial" w:hAnsi="Arial" w:cs="Arial"/>
                <w:color w:val="C00000"/>
                <w:sz w:val="20"/>
                <w:szCs w:val="20"/>
                <w:highlight w:val="cyan"/>
              </w:rPr>
              <w:t>Para evitar ambigüedades.</w:t>
            </w:r>
          </w:p>
        </w:tc>
      </w:tr>
      <w:tr w:rsidR="00AD246A" w:rsidRPr="006F3CFE" w14:paraId="2D3AF539" w14:textId="77777777" w:rsidTr="00693132">
        <w:tc>
          <w:tcPr>
            <w:tcW w:w="1667" w:type="pct"/>
          </w:tcPr>
          <w:p w14:paraId="2D3AF536" w14:textId="006F3A42"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II. </w:t>
            </w:r>
            <w:r w:rsidRPr="006F3CFE">
              <w:rPr>
                <w:rStyle w:val="Ttulodellibro"/>
                <w:b w:val="0"/>
              </w:rPr>
              <w:tab/>
              <w:t xml:space="preserve">Principio de cambio; considera la variación del valor de los inmuebles en el </w:t>
            </w:r>
            <w:r w:rsidRPr="006F3CFE">
              <w:rPr>
                <w:rStyle w:val="Ttulodellibro"/>
                <w:b w:val="0"/>
              </w:rPr>
              <w:lastRenderedPageBreak/>
              <w:t>tiempo.</w:t>
            </w:r>
          </w:p>
        </w:tc>
        <w:tc>
          <w:tcPr>
            <w:tcW w:w="1667" w:type="pct"/>
          </w:tcPr>
          <w:p w14:paraId="2D3AF537" w14:textId="77777777" w:rsidR="00AD246A" w:rsidRPr="006F3CFE" w:rsidRDefault="00AD246A" w:rsidP="00AD246A">
            <w:pPr>
              <w:spacing w:before="120" w:after="120"/>
              <w:jc w:val="both"/>
              <w:rPr>
                <w:rFonts w:ascii="Arial" w:hAnsi="Arial" w:cs="Arial"/>
                <w:sz w:val="20"/>
                <w:szCs w:val="20"/>
              </w:rPr>
            </w:pPr>
          </w:p>
        </w:tc>
        <w:tc>
          <w:tcPr>
            <w:tcW w:w="1666" w:type="pct"/>
          </w:tcPr>
          <w:p w14:paraId="2D3AF538" w14:textId="79AEA05F" w:rsidR="00AD246A" w:rsidRPr="006F3CFE" w:rsidRDefault="00AD246A" w:rsidP="00AD246A">
            <w:pPr>
              <w:spacing w:before="120" w:after="120"/>
              <w:jc w:val="both"/>
              <w:rPr>
                <w:rFonts w:ascii="Arial" w:hAnsi="Arial" w:cs="Arial"/>
                <w:sz w:val="20"/>
                <w:szCs w:val="20"/>
              </w:rPr>
            </w:pPr>
            <w:bookmarkStart w:id="0" w:name="_GoBack"/>
            <w:bookmarkEnd w:id="0"/>
          </w:p>
        </w:tc>
      </w:tr>
      <w:tr w:rsidR="00AD246A" w:rsidRPr="006F3CFE" w14:paraId="2D3AF53D" w14:textId="77777777" w:rsidTr="00693132">
        <w:tc>
          <w:tcPr>
            <w:tcW w:w="1667" w:type="pct"/>
          </w:tcPr>
          <w:p w14:paraId="2D3AF53A" w14:textId="7851EAEE"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III. </w:t>
            </w:r>
            <w:r w:rsidRPr="006F3CFE">
              <w:rPr>
                <w:rStyle w:val="Ttulodellibro"/>
                <w:b w:val="0"/>
              </w:rPr>
              <w:tab/>
              <w:t>Principio de probabilidad; aplicable dentro del análisis de tipo residual y que resulta de considerar, entre varios escenarios o posibilidades de elección de referencias, aquellos que se estimen con mayor probabilidad de aplicación.</w:t>
            </w:r>
          </w:p>
        </w:tc>
        <w:tc>
          <w:tcPr>
            <w:tcW w:w="1667" w:type="pct"/>
          </w:tcPr>
          <w:p w14:paraId="2D3AF53B" w14:textId="77777777" w:rsidR="00AD246A" w:rsidRPr="006F3CFE" w:rsidRDefault="00AD246A" w:rsidP="00AD246A">
            <w:pPr>
              <w:spacing w:before="120" w:after="120"/>
              <w:jc w:val="both"/>
              <w:rPr>
                <w:rFonts w:ascii="Arial" w:hAnsi="Arial" w:cs="Arial"/>
                <w:sz w:val="20"/>
                <w:szCs w:val="20"/>
              </w:rPr>
            </w:pPr>
          </w:p>
        </w:tc>
        <w:tc>
          <w:tcPr>
            <w:tcW w:w="1666" w:type="pct"/>
          </w:tcPr>
          <w:p w14:paraId="2D3AF53C" w14:textId="7FC65FB0" w:rsidR="00AD246A" w:rsidRPr="006F3CFE" w:rsidRDefault="00AD246A" w:rsidP="00AD246A">
            <w:pPr>
              <w:spacing w:before="120" w:after="120"/>
              <w:jc w:val="both"/>
              <w:rPr>
                <w:rFonts w:ascii="Arial" w:hAnsi="Arial" w:cs="Arial"/>
                <w:sz w:val="20"/>
                <w:szCs w:val="20"/>
              </w:rPr>
            </w:pPr>
          </w:p>
        </w:tc>
      </w:tr>
      <w:tr w:rsidR="00AD246A" w:rsidRPr="006F3CFE" w14:paraId="2D3AF541" w14:textId="77777777" w:rsidTr="00693132">
        <w:tc>
          <w:tcPr>
            <w:tcW w:w="1667" w:type="pct"/>
          </w:tcPr>
          <w:p w14:paraId="2D3AF53E" w14:textId="2299C279"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IV. </w:t>
            </w:r>
            <w:r w:rsidRPr="006F3CFE">
              <w:rPr>
                <w:rStyle w:val="Ttulodellibro"/>
                <w:b w:val="0"/>
              </w:rPr>
              <w:tab/>
              <w:t>Principio de generalidad; el perito valuador debe aplicar en su análisis los tres principales enfoques de valuación: el de mercado, el físico y el de capitalización de rentas, aunque se identifique alguno como más adecuado para el valor conclusivo.</w:t>
            </w:r>
          </w:p>
        </w:tc>
        <w:tc>
          <w:tcPr>
            <w:tcW w:w="1667" w:type="pct"/>
          </w:tcPr>
          <w:p w14:paraId="2D3AF53F" w14:textId="77777777" w:rsidR="00AD246A" w:rsidRPr="006F3CFE" w:rsidRDefault="00AD246A" w:rsidP="00AD246A">
            <w:pPr>
              <w:spacing w:before="120" w:after="120"/>
              <w:jc w:val="both"/>
              <w:rPr>
                <w:rFonts w:ascii="Arial" w:hAnsi="Arial" w:cs="Arial"/>
                <w:sz w:val="20"/>
                <w:szCs w:val="20"/>
              </w:rPr>
            </w:pPr>
          </w:p>
        </w:tc>
        <w:tc>
          <w:tcPr>
            <w:tcW w:w="1666" w:type="pct"/>
          </w:tcPr>
          <w:p w14:paraId="2D3AF540" w14:textId="4E976F68" w:rsidR="00AD246A" w:rsidRPr="006F3CFE" w:rsidRDefault="00AD246A" w:rsidP="00AD246A">
            <w:pPr>
              <w:spacing w:before="120" w:after="120"/>
              <w:jc w:val="both"/>
              <w:rPr>
                <w:rFonts w:ascii="Arial" w:hAnsi="Arial" w:cs="Arial"/>
                <w:sz w:val="20"/>
                <w:szCs w:val="20"/>
              </w:rPr>
            </w:pPr>
          </w:p>
        </w:tc>
      </w:tr>
      <w:tr w:rsidR="00AD246A" w:rsidRPr="006F3CFE" w14:paraId="2D3AF545" w14:textId="77777777" w:rsidTr="00693132">
        <w:tc>
          <w:tcPr>
            <w:tcW w:w="1667" w:type="pct"/>
          </w:tcPr>
          <w:p w14:paraId="2D3AF542" w14:textId="20B804A8"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V. </w:t>
            </w:r>
            <w:r w:rsidRPr="006F3CFE">
              <w:rPr>
                <w:rStyle w:val="Ttulodellibro"/>
                <w:b w:val="0"/>
              </w:rPr>
              <w:tab/>
              <w:t>Principio de progresión y regresión; tiene lugar cuando un inmueble no es compatible en tamaño y calidad, con las propiedades que lo circundan y tiende a reflejar el valor de éstas.</w:t>
            </w:r>
          </w:p>
        </w:tc>
        <w:tc>
          <w:tcPr>
            <w:tcW w:w="1667" w:type="pct"/>
          </w:tcPr>
          <w:p w14:paraId="2D3AF543" w14:textId="77777777" w:rsidR="00AD246A" w:rsidRPr="006F3CFE" w:rsidRDefault="00AD246A" w:rsidP="00AD246A">
            <w:pPr>
              <w:spacing w:before="120" w:after="120"/>
              <w:jc w:val="both"/>
              <w:rPr>
                <w:rFonts w:ascii="Arial" w:hAnsi="Arial" w:cs="Arial"/>
                <w:sz w:val="20"/>
                <w:szCs w:val="20"/>
              </w:rPr>
            </w:pPr>
          </w:p>
        </w:tc>
        <w:tc>
          <w:tcPr>
            <w:tcW w:w="1666" w:type="pct"/>
          </w:tcPr>
          <w:p w14:paraId="2D3AF544" w14:textId="0A41FDF3" w:rsidR="00AD246A" w:rsidRPr="006F3CFE" w:rsidRDefault="00AD246A" w:rsidP="00AD246A">
            <w:pPr>
              <w:spacing w:before="120" w:after="120"/>
              <w:jc w:val="both"/>
              <w:rPr>
                <w:rFonts w:ascii="Arial" w:hAnsi="Arial" w:cs="Arial"/>
                <w:sz w:val="20"/>
                <w:szCs w:val="20"/>
              </w:rPr>
            </w:pPr>
          </w:p>
        </w:tc>
      </w:tr>
      <w:tr w:rsidR="00AD246A" w:rsidRPr="006F3CFE" w14:paraId="2D3AF549" w14:textId="77777777" w:rsidTr="00693132">
        <w:tc>
          <w:tcPr>
            <w:tcW w:w="1667" w:type="pct"/>
          </w:tcPr>
          <w:p w14:paraId="2D3AF546" w14:textId="319422FF" w:rsidR="00AD246A" w:rsidRPr="007B57F4" w:rsidRDefault="00AD246A" w:rsidP="00AD246A">
            <w:pPr>
              <w:autoSpaceDE w:val="0"/>
              <w:autoSpaceDN w:val="0"/>
              <w:adjustRightInd w:val="0"/>
              <w:spacing w:before="120" w:after="120"/>
              <w:ind w:left="885" w:hanging="568"/>
              <w:jc w:val="both"/>
              <w:rPr>
                <w:rStyle w:val="Ttulodellibro"/>
                <w:b w:val="0"/>
                <w:color w:val="C00000"/>
              </w:rPr>
            </w:pPr>
            <w:r w:rsidRPr="006F3CFE">
              <w:rPr>
                <w:rStyle w:val="Ttulodellibro"/>
                <w:b w:val="0"/>
              </w:rPr>
              <w:t xml:space="preserve">VI. </w:t>
            </w:r>
            <w:r w:rsidRPr="006F3CFE">
              <w:rPr>
                <w:rStyle w:val="Ttulodellibro"/>
                <w:b w:val="0"/>
              </w:rPr>
              <w:tab/>
              <w:t>Principio de sustitución; el valor de un inmueble es equivalente al de otros de similares características.</w:t>
            </w:r>
            <w:r>
              <w:rPr>
                <w:rStyle w:val="Ttulodellibro"/>
                <w:b w:val="0"/>
              </w:rPr>
              <w:t xml:space="preserve"> </w:t>
            </w:r>
          </w:p>
        </w:tc>
        <w:tc>
          <w:tcPr>
            <w:tcW w:w="1667" w:type="pct"/>
          </w:tcPr>
          <w:p w14:paraId="2D3AF547" w14:textId="2D6C5F63" w:rsidR="00AD246A" w:rsidRPr="006F3CFE" w:rsidRDefault="00AD246A" w:rsidP="00AD246A">
            <w:pPr>
              <w:spacing w:before="120" w:after="120"/>
              <w:jc w:val="both"/>
              <w:rPr>
                <w:rFonts w:ascii="Arial" w:hAnsi="Arial" w:cs="Arial"/>
                <w:sz w:val="20"/>
                <w:szCs w:val="20"/>
              </w:rPr>
            </w:pPr>
            <w:r w:rsidRPr="006F3CFE">
              <w:rPr>
                <w:rStyle w:val="Ttulodellibro"/>
                <w:b w:val="0"/>
              </w:rPr>
              <w:t>Principio de sustitución; el valor de un inmueble es equivalente al de otros de similares características.</w:t>
            </w:r>
            <w:r>
              <w:rPr>
                <w:rStyle w:val="Ttulodellibro"/>
                <w:b w:val="0"/>
              </w:rPr>
              <w:t xml:space="preserve"> </w:t>
            </w:r>
            <w:r w:rsidRPr="00AC46BC">
              <w:rPr>
                <w:rStyle w:val="Ttulodellibro"/>
                <w:b w:val="0"/>
                <w:bCs w:val="0"/>
                <w:color w:val="C00000"/>
                <w:highlight w:val="cyan"/>
              </w:rPr>
              <w:t>En un mercado racional y prudente, un comprador no estaría dispuesto a pagar más por un bien que por otro igualmente deseable con características similares de utilidad y diseño</w:t>
            </w:r>
            <w:r w:rsidRPr="00AC46BC">
              <w:rPr>
                <w:rStyle w:val="Ttulodellibro"/>
                <w:b w:val="0"/>
                <w:color w:val="C00000"/>
                <w:highlight w:val="cyan"/>
              </w:rPr>
              <w:t>.</w:t>
            </w:r>
          </w:p>
        </w:tc>
        <w:tc>
          <w:tcPr>
            <w:tcW w:w="1666" w:type="pct"/>
          </w:tcPr>
          <w:p w14:paraId="2D3AF548" w14:textId="3F2E372A" w:rsidR="00AD246A" w:rsidRPr="006F3CFE" w:rsidRDefault="00AD246A" w:rsidP="00AD246A">
            <w:pPr>
              <w:spacing w:before="120" w:after="120"/>
              <w:jc w:val="both"/>
              <w:rPr>
                <w:rFonts w:ascii="Arial" w:hAnsi="Arial" w:cs="Arial"/>
                <w:sz w:val="20"/>
                <w:szCs w:val="20"/>
              </w:rPr>
            </w:pPr>
          </w:p>
        </w:tc>
      </w:tr>
      <w:tr w:rsidR="00AD246A" w:rsidRPr="006F3CFE" w14:paraId="2D3AF54D" w14:textId="77777777" w:rsidTr="00693132">
        <w:tc>
          <w:tcPr>
            <w:tcW w:w="1667" w:type="pct"/>
          </w:tcPr>
          <w:p w14:paraId="2D3AF54A" w14:textId="46978DF8"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t xml:space="preserve">VII. </w:t>
            </w:r>
            <w:r w:rsidRPr="006F3CFE">
              <w:rPr>
                <w:rStyle w:val="Ttulodellibro"/>
                <w:b w:val="0"/>
              </w:rPr>
              <w:tab/>
              <w:t>Principio de temporalidad; reconoce que la vigencia del valor concluido en el avalúo corresponde con la fecha de certificación del mismo, sin embargo, para fines administrativos el avalúo reconocerá seis meses de vigencia siempre que no cambien las características físicas del inmueble o las condiciones generales del mercado inmobiliario.</w:t>
            </w:r>
          </w:p>
        </w:tc>
        <w:tc>
          <w:tcPr>
            <w:tcW w:w="1667" w:type="pct"/>
          </w:tcPr>
          <w:p w14:paraId="2D3AF54B" w14:textId="77777777" w:rsidR="00AD246A" w:rsidRPr="006F3CFE" w:rsidRDefault="00AD246A" w:rsidP="00AD246A">
            <w:pPr>
              <w:spacing w:before="120" w:after="120"/>
              <w:jc w:val="both"/>
              <w:rPr>
                <w:rFonts w:ascii="Arial" w:hAnsi="Arial" w:cs="Arial"/>
                <w:sz w:val="20"/>
                <w:szCs w:val="20"/>
              </w:rPr>
            </w:pPr>
          </w:p>
        </w:tc>
        <w:tc>
          <w:tcPr>
            <w:tcW w:w="1666" w:type="pct"/>
          </w:tcPr>
          <w:p w14:paraId="2D3AF54C" w14:textId="527DFE74" w:rsidR="00AD246A" w:rsidRPr="006F3CFE" w:rsidRDefault="00AD246A" w:rsidP="00AD246A">
            <w:pPr>
              <w:spacing w:before="120" w:after="120"/>
              <w:jc w:val="both"/>
              <w:rPr>
                <w:rFonts w:ascii="Arial" w:hAnsi="Arial" w:cs="Arial"/>
                <w:sz w:val="20"/>
                <w:szCs w:val="20"/>
              </w:rPr>
            </w:pPr>
          </w:p>
        </w:tc>
      </w:tr>
      <w:tr w:rsidR="00AD246A" w:rsidRPr="006F3CFE" w14:paraId="2D3AF551" w14:textId="77777777" w:rsidTr="00693132">
        <w:tc>
          <w:tcPr>
            <w:tcW w:w="1667" w:type="pct"/>
          </w:tcPr>
          <w:p w14:paraId="2D3AF54E" w14:textId="43F2BE5E" w:rsidR="00AD246A" w:rsidRPr="006F3CFE" w:rsidRDefault="00AD246A" w:rsidP="00AD246A">
            <w:pPr>
              <w:autoSpaceDE w:val="0"/>
              <w:autoSpaceDN w:val="0"/>
              <w:adjustRightInd w:val="0"/>
              <w:spacing w:before="120" w:after="120"/>
              <w:ind w:left="885" w:hanging="568"/>
              <w:jc w:val="both"/>
              <w:rPr>
                <w:rStyle w:val="Ttulodellibro"/>
                <w:b w:val="0"/>
              </w:rPr>
            </w:pPr>
            <w:r w:rsidRPr="006F3CFE">
              <w:rPr>
                <w:rStyle w:val="Ttulodellibro"/>
                <w:b w:val="0"/>
              </w:rPr>
              <w:lastRenderedPageBreak/>
              <w:t xml:space="preserve">VIII. </w:t>
            </w:r>
            <w:r w:rsidRPr="006F3CFE">
              <w:rPr>
                <w:rStyle w:val="Ttulodellibro"/>
                <w:b w:val="0"/>
              </w:rPr>
              <w:tab/>
              <w:t>Principio de transparencia; los avalúos deben contener la información suficiente y necesaria para su fácil comprensión y sustento.</w:t>
            </w:r>
          </w:p>
        </w:tc>
        <w:tc>
          <w:tcPr>
            <w:tcW w:w="1667" w:type="pct"/>
          </w:tcPr>
          <w:p w14:paraId="2D3AF54F" w14:textId="77777777" w:rsidR="00AD246A" w:rsidRPr="006F3CFE" w:rsidRDefault="00AD246A" w:rsidP="00AD246A">
            <w:pPr>
              <w:spacing w:before="120" w:after="120"/>
              <w:jc w:val="both"/>
              <w:rPr>
                <w:rFonts w:ascii="Arial" w:hAnsi="Arial" w:cs="Arial"/>
                <w:sz w:val="20"/>
                <w:szCs w:val="20"/>
              </w:rPr>
            </w:pPr>
          </w:p>
        </w:tc>
        <w:tc>
          <w:tcPr>
            <w:tcW w:w="1666" w:type="pct"/>
          </w:tcPr>
          <w:p w14:paraId="2D3AF550" w14:textId="707E8A7B" w:rsidR="00AD246A" w:rsidRPr="006F3CFE" w:rsidRDefault="00AD246A" w:rsidP="00AD246A">
            <w:pPr>
              <w:spacing w:before="120" w:after="120"/>
              <w:jc w:val="both"/>
              <w:rPr>
                <w:rFonts w:ascii="Arial" w:hAnsi="Arial" w:cs="Arial"/>
                <w:sz w:val="20"/>
                <w:szCs w:val="20"/>
              </w:rPr>
            </w:pPr>
          </w:p>
        </w:tc>
      </w:tr>
    </w:tbl>
    <w:p w14:paraId="2D3AF552" w14:textId="77777777" w:rsidR="0019353B" w:rsidRPr="006F3CFE" w:rsidRDefault="0019353B" w:rsidP="00350163">
      <w:pPr>
        <w:spacing w:before="120" w:after="120"/>
        <w:jc w:val="both"/>
        <w:rPr>
          <w:rFonts w:ascii="Arial" w:hAnsi="Arial" w:cs="Arial"/>
          <w:sz w:val="20"/>
          <w:szCs w:val="20"/>
        </w:rPr>
      </w:pPr>
      <w:r w:rsidRPr="006F3CFE">
        <w:rPr>
          <w:rFonts w:ascii="Arial" w:hAnsi="Arial" w:cs="Arial"/>
          <w:sz w:val="20"/>
          <w:szCs w:val="20"/>
        </w:rPr>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19353B" w:rsidRPr="006F3CFE" w14:paraId="2D3AF555" w14:textId="77777777" w:rsidTr="00D652E8">
        <w:tc>
          <w:tcPr>
            <w:tcW w:w="5000" w:type="pct"/>
            <w:gridSpan w:val="3"/>
            <w:tcBorders>
              <w:top w:val="single" w:sz="8" w:space="0" w:color="FFFFFF" w:themeColor="background1"/>
            </w:tcBorders>
            <w:shd w:val="clear" w:color="auto" w:fill="002060"/>
          </w:tcPr>
          <w:p w14:paraId="2D3AF553"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II</w:t>
            </w:r>
          </w:p>
          <w:p w14:paraId="2D3AF554"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Documentación requerida para el avalúo de acuerdo con el tipo de inmueble a valuar.</w:t>
            </w:r>
          </w:p>
        </w:tc>
      </w:tr>
      <w:tr w:rsidR="0019353B" w:rsidRPr="006F3CFE" w14:paraId="2D3AF559" w14:textId="77777777" w:rsidTr="007E4484">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56"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57"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SE PROPONE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58"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JUSTIFICACIÓN</w:t>
            </w:r>
          </w:p>
        </w:tc>
      </w:tr>
      <w:tr w:rsidR="0019353B" w:rsidRPr="006F3CFE" w14:paraId="2D3AF55D" w14:textId="77777777" w:rsidTr="007E4484">
        <w:tc>
          <w:tcPr>
            <w:tcW w:w="1667" w:type="pct"/>
          </w:tcPr>
          <w:p w14:paraId="2D3AF55A" w14:textId="77777777" w:rsidR="0019353B" w:rsidRPr="006F3CFE" w:rsidRDefault="0019353B"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Quinta. </w:t>
            </w:r>
            <w:r w:rsidRPr="006F3CFE">
              <w:rPr>
                <w:rFonts w:ascii="Arial" w:hAnsi="Arial" w:cs="Arial"/>
                <w:b/>
                <w:sz w:val="20"/>
                <w:szCs w:val="20"/>
              </w:rPr>
              <w:tab/>
            </w:r>
            <w:r w:rsidRPr="006F3CFE">
              <w:rPr>
                <w:rFonts w:ascii="Arial" w:hAnsi="Arial" w:cs="Arial"/>
                <w:sz w:val="20"/>
                <w:szCs w:val="20"/>
              </w:rPr>
              <w:t>Para estudiar el valor comercial del inmueble se comprobará que la información contenida en la documentación listada en la tabla 1 corresponda con la situación real del propio inmueble.</w:t>
            </w:r>
          </w:p>
        </w:tc>
        <w:tc>
          <w:tcPr>
            <w:tcW w:w="1667" w:type="pct"/>
          </w:tcPr>
          <w:p w14:paraId="2D3AF55B" w14:textId="5C3F4ABA" w:rsidR="0019353B" w:rsidRPr="006F3CFE" w:rsidRDefault="00133081" w:rsidP="00350163">
            <w:pPr>
              <w:spacing w:before="120" w:after="120"/>
              <w:jc w:val="both"/>
              <w:rPr>
                <w:rFonts w:ascii="Arial" w:hAnsi="Arial" w:cs="Arial"/>
                <w:sz w:val="20"/>
                <w:szCs w:val="20"/>
              </w:rPr>
            </w:pPr>
            <w:r w:rsidRPr="00AC46BC">
              <w:rPr>
                <w:rFonts w:ascii="Arial" w:hAnsi="Arial" w:cs="Arial"/>
                <w:color w:val="C00000"/>
                <w:sz w:val="20"/>
                <w:szCs w:val="20"/>
                <w:highlight w:val="cyan"/>
              </w:rPr>
              <w:t>Sin cambio</w:t>
            </w:r>
          </w:p>
        </w:tc>
        <w:tc>
          <w:tcPr>
            <w:tcW w:w="1667" w:type="pct"/>
          </w:tcPr>
          <w:p w14:paraId="2D3AF55C" w14:textId="77777777" w:rsidR="0019353B" w:rsidRPr="006F3CFE" w:rsidRDefault="0019353B" w:rsidP="00350163">
            <w:pPr>
              <w:spacing w:before="120" w:after="120"/>
              <w:jc w:val="both"/>
              <w:rPr>
                <w:rFonts w:ascii="Arial" w:hAnsi="Arial" w:cs="Arial"/>
                <w:sz w:val="20"/>
                <w:szCs w:val="20"/>
              </w:rPr>
            </w:pPr>
          </w:p>
        </w:tc>
      </w:tr>
      <w:tr w:rsidR="0019353B" w:rsidRPr="006F3CFE" w14:paraId="2D3AF566" w14:textId="77777777" w:rsidTr="007E4484">
        <w:tc>
          <w:tcPr>
            <w:tcW w:w="1667" w:type="pct"/>
          </w:tcPr>
          <w:p w14:paraId="2D3AF55E" w14:textId="77777777" w:rsidR="0019353B" w:rsidRPr="006F3CFE" w:rsidRDefault="0019353B" w:rsidP="00350163">
            <w:pPr>
              <w:autoSpaceDE w:val="0"/>
              <w:autoSpaceDN w:val="0"/>
              <w:adjustRightInd w:val="0"/>
              <w:spacing w:before="120" w:after="120"/>
              <w:jc w:val="both"/>
              <w:rPr>
                <w:rFonts w:ascii="Arial" w:hAnsi="Arial" w:cs="Arial"/>
                <w:sz w:val="20"/>
                <w:szCs w:val="20"/>
              </w:rPr>
            </w:pPr>
            <w:r w:rsidRPr="006F3CFE">
              <w:rPr>
                <w:rFonts w:ascii="Arial" w:hAnsi="Arial" w:cs="Arial"/>
                <w:bCs/>
                <w:sz w:val="20"/>
                <w:szCs w:val="20"/>
              </w:rPr>
              <w:t xml:space="preserve">Entre las comprobaciones a que se refiere el párrafo anterior, el perito valuador </w:t>
            </w:r>
            <w:r w:rsidRPr="006F3CFE">
              <w:rPr>
                <w:rFonts w:ascii="Arial" w:hAnsi="Arial" w:cs="Arial"/>
                <w:sz w:val="20"/>
                <w:szCs w:val="20"/>
              </w:rPr>
              <w:t>incluirá las siguientes:</w:t>
            </w:r>
          </w:p>
          <w:p w14:paraId="2D3AF55F"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 </w:t>
            </w:r>
            <w:r w:rsidRPr="006F3CFE">
              <w:rPr>
                <w:rStyle w:val="Ttulodellibro"/>
                <w:b w:val="0"/>
              </w:rPr>
              <w:tab/>
              <w:t>Que la identificación física del inmueble, mediante su localización e inspección, coincida con la superficie descrita en su documentación, verificando además, en su caso, la existencia de servidumbres.</w:t>
            </w:r>
          </w:p>
          <w:p w14:paraId="2D3AF560"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II. </w:t>
            </w:r>
            <w:r w:rsidRPr="006F3CFE">
              <w:rPr>
                <w:rStyle w:val="Ttulodellibro"/>
                <w:b w:val="0"/>
              </w:rPr>
              <w:tab/>
              <w:t>El estado de construcción y conservación del inmueble.</w:t>
            </w:r>
          </w:p>
          <w:p w14:paraId="2D3AF561"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III. </w:t>
            </w:r>
            <w:r w:rsidRPr="006F3CFE">
              <w:rPr>
                <w:rStyle w:val="Ttulodellibro"/>
                <w:b w:val="0"/>
              </w:rPr>
              <w:tab/>
              <w:t>El estado de ocupación del inmueble y su uso.</w:t>
            </w:r>
          </w:p>
          <w:p w14:paraId="2D3AF562"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IV. </w:t>
            </w:r>
            <w:r w:rsidRPr="006F3CFE">
              <w:rPr>
                <w:rStyle w:val="Ttulodellibro"/>
                <w:b w:val="0"/>
              </w:rPr>
              <w:tab/>
              <w:t>La construcción del inmueble según al plan de desarrollo urbano vigente.</w:t>
            </w:r>
          </w:p>
          <w:p w14:paraId="2D3AF563" w14:textId="77777777" w:rsidR="0019353B" w:rsidRPr="006F3CFE" w:rsidRDefault="0019353B" w:rsidP="00350163">
            <w:pPr>
              <w:autoSpaceDE w:val="0"/>
              <w:autoSpaceDN w:val="0"/>
              <w:adjustRightInd w:val="0"/>
              <w:spacing w:before="120" w:after="120"/>
              <w:ind w:left="601" w:hanging="284"/>
              <w:jc w:val="both"/>
              <w:rPr>
                <w:rStyle w:val="Ttulodellibro"/>
                <w:b w:val="0"/>
              </w:rPr>
            </w:pPr>
            <w:r w:rsidRPr="006F3CFE">
              <w:rPr>
                <w:rStyle w:val="Ttulodellibro"/>
                <w:b w:val="0"/>
              </w:rPr>
              <w:t xml:space="preserve">V. </w:t>
            </w:r>
            <w:r w:rsidRPr="006F3CFE">
              <w:rPr>
                <w:rStyle w:val="Ttulodellibro"/>
                <w:b w:val="0"/>
              </w:rPr>
              <w:tab/>
              <w:t>Si el inmueble es considerado monumento histórico por el Instituto Nacional de Antropología e Historia, o patrimonio arquitectónico por el Instituto Nacional de Bellas Artes.</w:t>
            </w:r>
          </w:p>
        </w:tc>
        <w:tc>
          <w:tcPr>
            <w:tcW w:w="1667" w:type="pct"/>
          </w:tcPr>
          <w:p w14:paraId="2D3AF564" w14:textId="77777777" w:rsidR="0019353B" w:rsidRPr="006F3CFE" w:rsidRDefault="0019353B" w:rsidP="00350163">
            <w:pPr>
              <w:spacing w:before="120" w:after="120"/>
              <w:jc w:val="both"/>
              <w:rPr>
                <w:rFonts w:ascii="Arial" w:hAnsi="Arial" w:cs="Arial"/>
                <w:sz w:val="20"/>
                <w:szCs w:val="20"/>
              </w:rPr>
            </w:pPr>
          </w:p>
        </w:tc>
        <w:tc>
          <w:tcPr>
            <w:tcW w:w="1667" w:type="pct"/>
          </w:tcPr>
          <w:p w14:paraId="2D3AF565" w14:textId="77777777" w:rsidR="0019353B" w:rsidRPr="006F3CFE" w:rsidRDefault="0019353B" w:rsidP="00350163">
            <w:pPr>
              <w:spacing w:before="120" w:after="120"/>
              <w:jc w:val="both"/>
              <w:rPr>
                <w:rFonts w:ascii="Arial" w:hAnsi="Arial" w:cs="Arial"/>
                <w:sz w:val="20"/>
                <w:szCs w:val="20"/>
              </w:rPr>
            </w:pPr>
          </w:p>
        </w:tc>
      </w:tr>
      <w:tr w:rsidR="0019353B" w:rsidRPr="006F3CFE" w14:paraId="2D3AF56A" w14:textId="77777777" w:rsidTr="007E4484">
        <w:tc>
          <w:tcPr>
            <w:tcW w:w="1667" w:type="pct"/>
          </w:tcPr>
          <w:p w14:paraId="2D3AF567" w14:textId="77777777" w:rsidR="0019353B" w:rsidRPr="006F3CFE" w:rsidRDefault="0019353B"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Sexta. </w:t>
            </w:r>
            <w:r w:rsidRPr="006F3CFE">
              <w:rPr>
                <w:rFonts w:ascii="Arial" w:hAnsi="Arial" w:cs="Arial"/>
                <w:b/>
                <w:sz w:val="20"/>
                <w:szCs w:val="20"/>
              </w:rPr>
              <w:tab/>
            </w:r>
            <w:r w:rsidRPr="006F3CFE">
              <w:rPr>
                <w:rFonts w:ascii="Arial" w:hAnsi="Arial" w:cs="Arial"/>
                <w:b/>
                <w:sz w:val="20"/>
                <w:szCs w:val="20"/>
              </w:rPr>
              <w:tab/>
            </w:r>
            <w:r w:rsidRPr="006F3CFE">
              <w:rPr>
                <w:rFonts w:ascii="Arial" w:hAnsi="Arial" w:cs="Arial"/>
                <w:sz w:val="20"/>
                <w:szCs w:val="20"/>
              </w:rPr>
              <w:t xml:space="preserve">Documentación necesaria. Para realizar el avalúo se deberán emplear los documentos mencionados en la </w:t>
            </w:r>
            <w:r w:rsidRPr="00853430">
              <w:rPr>
                <w:rFonts w:ascii="Arial" w:hAnsi="Arial" w:cs="Arial"/>
                <w:sz w:val="20"/>
                <w:szCs w:val="20"/>
                <w:highlight w:val="yellow"/>
              </w:rPr>
              <w:t>tabla 1,</w:t>
            </w:r>
            <w:r w:rsidRPr="006F3CFE">
              <w:rPr>
                <w:rFonts w:ascii="Arial" w:hAnsi="Arial" w:cs="Arial"/>
                <w:sz w:val="20"/>
                <w:szCs w:val="20"/>
              </w:rPr>
              <w:t xml:space="preserve"> considerando el tipo de inmueble para el cual es requerido. Sin menoscabo del principio de </w:t>
            </w:r>
            <w:r w:rsidRPr="006F3CFE">
              <w:rPr>
                <w:rFonts w:ascii="Arial" w:hAnsi="Arial" w:cs="Arial"/>
                <w:sz w:val="20"/>
                <w:szCs w:val="20"/>
              </w:rPr>
              <w:lastRenderedPageBreak/>
              <w:t>generalidad, se señalan algunos enfoques como indispensables para establecer el valor concluido, exceptuando el enfoque de capitalización de rentas para aquellos casos señalados en la regla vigésimo tercera o aquellos en que otra normatividad no lo permita.</w:t>
            </w:r>
          </w:p>
        </w:tc>
        <w:tc>
          <w:tcPr>
            <w:tcW w:w="1667" w:type="pct"/>
          </w:tcPr>
          <w:p w14:paraId="2D3AF568" w14:textId="0322A5C1" w:rsidR="0019353B" w:rsidRPr="006F3CFE" w:rsidRDefault="00133081" w:rsidP="00350163">
            <w:pPr>
              <w:spacing w:before="120" w:after="120"/>
              <w:jc w:val="both"/>
              <w:rPr>
                <w:rFonts w:ascii="Arial" w:hAnsi="Arial" w:cs="Arial"/>
                <w:sz w:val="20"/>
                <w:szCs w:val="20"/>
              </w:rPr>
            </w:pPr>
            <w:r w:rsidRPr="00AC46BC">
              <w:rPr>
                <w:rFonts w:ascii="Arial" w:hAnsi="Arial" w:cs="Arial"/>
                <w:color w:val="C00000"/>
                <w:sz w:val="20"/>
                <w:szCs w:val="20"/>
                <w:highlight w:val="cyan"/>
              </w:rPr>
              <w:lastRenderedPageBreak/>
              <w:t>Sin cambio</w:t>
            </w:r>
          </w:p>
        </w:tc>
        <w:tc>
          <w:tcPr>
            <w:tcW w:w="1667" w:type="pct"/>
          </w:tcPr>
          <w:p w14:paraId="2D3AF569" w14:textId="77777777" w:rsidR="0019353B" w:rsidRPr="006F3CFE" w:rsidRDefault="0019353B" w:rsidP="00350163">
            <w:pPr>
              <w:spacing w:before="120" w:after="120"/>
              <w:jc w:val="both"/>
              <w:rPr>
                <w:rFonts w:ascii="Arial" w:hAnsi="Arial" w:cs="Arial"/>
                <w:sz w:val="20"/>
                <w:szCs w:val="20"/>
              </w:rPr>
            </w:pPr>
          </w:p>
        </w:tc>
      </w:tr>
    </w:tbl>
    <w:p w14:paraId="2D3AF56B" w14:textId="77777777" w:rsidR="0019353B" w:rsidRPr="006F3CFE" w:rsidRDefault="0019353B" w:rsidP="00350163">
      <w:pPr>
        <w:spacing w:before="120" w:after="120"/>
        <w:jc w:val="both"/>
        <w:rPr>
          <w:rFonts w:ascii="Arial" w:hAnsi="Arial" w:cs="Arial"/>
          <w:sz w:val="20"/>
          <w:szCs w:val="20"/>
        </w:rPr>
      </w:pPr>
      <w:r w:rsidRPr="006F3CFE">
        <w:rPr>
          <w:rFonts w:ascii="Arial" w:hAnsi="Arial" w:cs="Arial"/>
          <w:sz w:val="20"/>
          <w:szCs w:val="20"/>
        </w:rPr>
        <w:lastRenderedPageBreak/>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19353B" w:rsidRPr="006F3CFE" w14:paraId="2D3AF56E" w14:textId="77777777" w:rsidTr="00D652E8">
        <w:tc>
          <w:tcPr>
            <w:tcW w:w="5000" w:type="pct"/>
            <w:gridSpan w:val="3"/>
            <w:tcBorders>
              <w:top w:val="single" w:sz="8" w:space="0" w:color="FFFFFF" w:themeColor="background1"/>
            </w:tcBorders>
            <w:shd w:val="clear" w:color="auto" w:fill="002060"/>
          </w:tcPr>
          <w:p w14:paraId="2D3AF56C"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III</w:t>
            </w:r>
          </w:p>
          <w:p w14:paraId="2D3AF56D"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t>Estudios de valor.</w:t>
            </w:r>
          </w:p>
        </w:tc>
      </w:tr>
      <w:tr w:rsidR="0019353B" w:rsidRPr="006F3CFE" w14:paraId="2D3AF572" w14:textId="77777777" w:rsidTr="007E4484">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6F"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70"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SE PROPONE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71"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JUSTIFICACIÓN</w:t>
            </w:r>
          </w:p>
        </w:tc>
      </w:tr>
      <w:tr w:rsidR="0019353B" w:rsidRPr="006F3CFE" w14:paraId="2D3AF577" w14:textId="77777777" w:rsidTr="007E4484">
        <w:tc>
          <w:tcPr>
            <w:tcW w:w="1667" w:type="pct"/>
          </w:tcPr>
          <w:p w14:paraId="2D3AF573" w14:textId="77777777" w:rsidR="0019353B" w:rsidRPr="006F3CFE" w:rsidRDefault="0019353B"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Séptima. </w:t>
            </w:r>
            <w:r w:rsidRPr="006F3CFE">
              <w:rPr>
                <w:rFonts w:ascii="Arial" w:hAnsi="Arial" w:cs="Arial"/>
                <w:b/>
                <w:sz w:val="20"/>
                <w:szCs w:val="20"/>
              </w:rPr>
              <w:tab/>
            </w:r>
            <w:r w:rsidRPr="006F3CFE">
              <w:rPr>
                <w:rFonts w:ascii="Arial" w:hAnsi="Arial" w:cs="Arial"/>
                <w:sz w:val="20"/>
                <w:szCs w:val="20"/>
              </w:rPr>
              <w:t>Los estudios de valor, deberán imprimirse con dicho texto en posición diagonal con marca de agua en todas las hojas del estudio.</w:t>
            </w:r>
          </w:p>
          <w:p w14:paraId="2D3AF574" w14:textId="65D53F07" w:rsidR="0019353B" w:rsidRPr="006F3CFE" w:rsidRDefault="0019353B" w:rsidP="00DF2816">
            <w:pPr>
              <w:autoSpaceDE w:val="0"/>
              <w:autoSpaceDN w:val="0"/>
              <w:adjustRightInd w:val="0"/>
              <w:spacing w:before="120" w:after="120"/>
              <w:ind w:left="34"/>
              <w:jc w:val="both"/>
              <w:rPr>
                <w:rFonts w:ascii="Arial" w:hAnsi="Arial" w:cs="Arial"/>
                <w:sz w:val="20"/>
                <w:szCs w:val="20"/>
              </w:rPr>
            </w:pPr>
            <w:r w:rsidRPr="006F3CFE">
              <w:rPr>
                <w:rFonts w:ascii="Arial" w:hAnsi="Arial" w:cs="Arial"/>
                <w:sz w:val="20"/>
                <w:szCs w:val="20"/>
              </w:rPr>
              <w:t>Para la realización de estudios de valor para proyectos de vivienda individual o colectiva se emplearán los enfoques de mercado, físico o directo y residual, los cuales requerirán ser sustenta</w:t>
            </w:r>
            <w:r w:rsidR="00DF2816">
              <w:rPr>
                <w:rFonts w:ascii="Arial" w:hAnsi="Arial" w:cs="Arial"/>
                <w:sz w:val="20"/>
                <w:szCs w:val="20"/>
              </w:rPr>
              <w:t xml:space="preserve">dos con escritura de propiedad, </w:t>
            </w:r>
            <w:r w:rsidR="00DF2816" w:rsidRPr="00133081">
              <w:rPr>
                <w:rFonts w:ascii="Arial" w:hAnsi="Arial" w:cs="Arial"/>
                <w:sz w:val="20"/>
                <w:szCs w:val="20"/>
              </w:rPr>
              <w:t>y en su caso: boleta predial, boleta de agua,</w:t>
            </w:r>
            <w:r w:rsidRPr="00133081">
              <w:rPr>
                <w:rFonts w:ascii="Arial" w:hAnsi="Arial" w:cs="Arial"/>
                <w:sz w:val="20"/>
                <w:szCs w:val="20"/>
              </w:rPr>
              <w:t xml:space="preserve"> proyecto arquitectónico</w:t>
            </w:r>
            <w:r w:rsidR="0075530E" w:rsidRPr="00133081">
              <w:rPr>
                <w:rFonts w:ascii="Arial" w:hAnsi="Arial" w:cs="Arial"/>
                <w:sz w:val="20"/>
                <w:szCs w:val="20"/>
              </w:rPr>
              <w:t xml:space="preserve"> y presupuesto de obra</w:t>
            </w:r>
            <w:r w:rsidRPr="00133081">
              <w:rPr>
                <w:rFonts w:ascii="Arial" w:hAnsi="Arial" w:cs="Arial"/>
                <w:sz w:val="20"/>
                <w:szCs w:val="20"/>
              </w:rPr>
              <w:t>.</w:t>
            </w:r>
          </w:p>
        </w:tc>
        <w:tc>
          <w:tcPr>
            <w:tcW w:w="1667" w:type="pct"/>
          </w:tcPr>
          <w:p w14:paraId="2D3AF575" w14:textId="178D9C5E" w:rsidR="0019353B" w:rsidRPr="00AC46BC" w:rsidRDefault="00133081" w:rsidP="00350163">
            <w:pPr>
              <w:spacing w:before="120" w:after="120"/>
              <w:jc w:val="both"/>
              <w:rPr>
                <w:rFonts w:ascii="Arial" w:hAnsi="Arial" w:cs="Arial"/>
                <w:sz w:val="20"/>
                <w:szCs w:val="20"/>
                <w:highlight w:val="cyan"/>
              </w:rPr>
            </w:pPr>
            <w:r w:rsidRPr="00AC46BC">
              <w:rPr>
                <w:rFonts w:ascii="Arial" w:hAnsi="Arial" w:cs="Arial"/>
                <w:color w:val="C00000"/>
                <w:sz w:val="20"/>
                <w:szCs w:val="20"/>
                <w:highlight w:val="cyan"/>
              </w:rPr>
              <w:t>Debe ser obligatorio para los productos de ampliación, remodelación, construcción en terreno propio y en créditos puente</w:t>
            </w:r>
          </w:p>
        </w:tc>
        <w:tc>
          <w:tcPr>
            <w:tcW w:w="1667" w:type="pct"/>
          </w:tcPr>
          <w:p w14:paraId="2D3AF576" w14:textId="2EB476D3" w:rsidR="0019353B" w:rsidRPr="00AC46BC" w:rsidRDefault="00133081" w:rsidP="00350163">
            <w:pPr>
              <w:spacing w:before="120" w:after="120"/>
              <w:jc w:val="both"/>
              <w:rPr>
                <w:rFonts w:ascii="Arial" w:hAnsi="Arial" w:cs="Arial"/>
                <w:sz w:val="20"/>
                <w:szCs w:val="20"/>
                <w:highlight w:val="cyan"/>
              </w:rPr>
            </w:pPr>
            <w:r w:rsidRPr="00AC46BC">
              <w:rPr>
                <w:rFonts w:ascii="Arial" w:hAnsi="Arial" w:cs="Arial"/>
                <w:color w:val="C00000"/>
                <w:sz w:val="20"/>
                <w:szCs w:val="20"/>
                <w:highlight w:val="cyan"/>
              </w:rPr>
              <w:t>Para un adecuado uso de la alternativa</w:t>
            </w:r>
          </w:p>
        </w:tc>
      </w:tr>
      <w:tr w:rsidR="0019353B" w:rsidRPr="006F3CFE" w14:paraId="2D3AF57B" w14:textId="77777777" w:rsidTr="007E4484">
        <w:tc>
          <w:tcPr>
            <w:tcW w:w="1667" w:type="pct"/>
          </w:tcPr>
          <w:p w14:paraId="2D3AF578" w14:textId="050D6248" w:rsidR="0019353B" w:rsidRPr="006F3CFE" w:rsidRDefault="0019353B" w:rsidP="00334B9C">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Octava. </w:t>
            </w:r>
            <w:r w:rsidRPr="006F3CFE">
              <w:rPr>
                <w:rFonts w:ascii="Arial" w:hAnsi="Arial" w:cs="Arial"/>
                <w:b/>
                <w:sz w:val="20"/>
                <w:szCs w:val="20"/>
              </w:rPr>
              <w:tab/>
            </w:r>
            <w:r w:rsidRPr="006F3CFE">
              <w:rPr>
                <w:rFonts w:ascii="Arial" w:hAnsi="Arial" w:cs="Arial"/>
                <w:sz w:val="20"/>
                <w:szCs w:val="20"/>
              </w:rPr>
              <w:t>Para los proyectos de vivienda individual o colectiva o viviendas en etapa de construcción además de referir, dentro del resumen de valores, el valor con la hipótesis de la vivienda terminada, deberá señalarse</w:t>
            </w:r>
            <w:r w:rsidR="00DF2816">
              <w:rPr>
                <w:rFonts w:ascii="Arial" w:hAnsi="Arial" w:cs="Arial"/>
                <w:sz w:val="20"/>
                <w:szCs w:val="20"/>
              </w:rPr>
              <w:t xml:space="preserve"> </w:t>
            </w:r>
            <w:r w:rsidRPr="006F3CFE">
              <w:rPr>
                <w:rFonts w:ascii="Arial" w:hAnsi="Arial" w:cs="Arial"/>
                <w:sz w:val="20"/>
                <w:szCs w:val="20"/>
              </w:rPr>
              <w:t>el valor correspondiente al de su estado actual.</w:t>
            </w:r>
          </w:p>
        </w:tc>
        <w:tc>
          <w:tcPr>
            <w:tcW w:w="1667" w:type="pct"/>
          </w:tcPr>
          <w:p w14:paraId="2D3AF579" w14:textId="0C3915FE" w:rsidR="0019353B" w:rsidRPr="006F3CFE" w:rsidRDefault="00334B9C" w:rsidP="00350163">
            <w:pPr>
              <w:spacing w:before="120" w:after="120"/>
              <w:jc w:val="both"/>
              <w:rPr>
                <w:rFonts w:ascii="Arial" w:hAnsi="Arial" w:cs="Arial"/>
                <w:sz w:val="20"/>
                <w:szCs w:val="20"/>
              </w:rPr>
            </w:pPr>
            <w:r w:rsidRPr="006F3CFE">
              <w:rPr>
                <w:rFonts w:ascii="Arial" w:hAnsi="Arial" w:cs="Arial"/>
                <w:b/>
                <w:sz w:val="20"/>
                <w:szCs w:val="20"/>
              </w:rPr>
              <w:t xml:space="preserve">Octava. </w:t>
            </w:r>
            <w:r w:rsidRPr="006F3CFE">
              <w:rPr>
                <w:rFonts w:ascii="Arial" w:hAnsi="Arial" w:cs="Arial"/>
                <w:b/>
                <w:sz w:val="20"/>
                <w:szCs w:val="20"/>
              </w:rPr>
              <w:tab/>
            </w:r>
            <w:r w:rsidRPr="006F3CFE">
              <w:rPr>
                <w:rFonts w:ascii="Arial" w:hAnsi="Arial" w:cs="Arial"/>
                <w:sz w:val="20"/>
                <w:szCs w:val="20"/>
              </w:rPr>
              <w:t>Para los proyectos de vivienda individual o colectiva o viviendas en etapa de construcción además de referir, dentro del resumen de valores, el valor con la hipótesis de la vivienda terminada, deberá señalarse</w:t>
            </w:r>
            <w:r>
              <w:rPr>
                <w:rFonts w:ascii="Arial" w:hAnsi="Arial" w:cs="Arial"/>
                <w:sz w:val="20"/>
                <w:szCs w:val="20"/>
              </w:rPr>
              <w:t xml:space="preserve"> </w:t>
            </w:r>
            <w:r w:rsidRPr="00AC46BC">
              <w:rPr>
                <w:rFonts w:ascii="Arial" w:hAnsi="Arial" w:cs="Arial"/>
                <w:color w:val="C00000"/>
                <w:sz w:val="20"/>
                <w:szCs w:val="20"/>
                <w:highlight w:val="cyan"/>
              </w:rPr>
              <w:t>además</w:t>
            </w:r>
            <w:r w:rsidRPr="006F3CFE">
              <w:rPr>
                <w:rFonts w:ascii="Arial" w:hAnsi="Arial" w:cs="Arial"/>
                <w:sz w:val="20"/>
                <w:szCs w:val="20"/>
              </w:rPr>
              <w:t xml:space="preserve"> el valor correspondiente al de su estado actual.</w:t>
            </w:r>
          </w:p>
        </w:tc>
        <w:tc>
          <w:tcPr>
            <w:tcW w:w="1667" w:type="pct"/>
          </w:tcPr>
          <w:p w14:paraId="2D3AF57A" w14:textId="376E74EA" w:rsidR="0019353B" w:rsidRPr="006F3CFE" w:rsidRDefault="00133081" w:rsidP="00350163">
            <w:pPr>
              <w:spacing w:before="120" w:after="120"/>
              <w:jc w:val="both"/>
              <w:rPr>
                <w:rFonts w:ascii="Arial" w:hAnsi="Arial" w:cs="Arial"/>
                <w:sz w:val="20"/>
                <w:szCs w:val="20"/>
              </w:rPr>
            </w:pPr>
            <w:r w:rsidRPr="00AC46BC">
              <w:rPr>
                <w:rFonts w:ascii="Arial" w:hAnsi="Arial" w:cs="Arial"/>
                <w:color w:val="C00000"/>
                <w:sz w:val="20"/>
                <w:szCs w:val="20"/>
                <w:highlight w:val="cyan"/>
              </w:rPr>
              <w:t>Para precisar de mejor manera</w:t>
            </w:r>
          </w:p>
        </w:tc>
      </w:tr>
    </w:tbl>
    <w:p w14:paraId="2D3AF57C" w14:textId="77777777" w:rsidR="0019353B" w:rsidRPr="006F3CFE" w:rsidRDefault="0019353B" w:rsidP="00350163">
      <w:pPr>
        <w:spacing w:before="120" w:after="120"/>
        <w:jc w:val="both"/>
        <w:rPr>
          <w:rFonts w:ascii="Arial" w:hAnsi="Arial" w:cs="Arial"/>
          <w:sz w:val="20"/>
          <w:szCs w:val="20"/>
        </w:rPr>
      </w:pPr>
      <w:r w:rsidRPr="006F3CFE">
        <w:rPr>
          <w:rFonts w:ascii="Arial" w:hAnsi="Arial" w:cs="Arial"/>
          <w:sz w:val="20"/>
          <w:szCs w:val="20"/>
        </w:rPr>
        <w:br w:type="page"/>
      </w:r>
    </w:p>
    <w:tbl>
      <w:tblPr>
        <w:tblStyle w:val="Tablaconcuadrcula"/>
        <w:tblW w:w="5414" w:type="pct"/>
        <w:tblInd w:w="-601" w:type="dxa"/>
        <w:tblLook w:val="04A0" w:firstRow="1" w:lastRow="0" w:firstColumn="1" w:lastColumn="0" w:noHBand="0" w:noVBand="1"/>
      </w:tblPr>
      <w:tblGrid>
        <w:gridCol w:w="4774"/>
        <w:gridCol w:w="4773"/>
        <w:gridCol w:w="4770"/>
      </w:tblGrid>
      <w:tr w:rsidR="0019353B" w:rsidRPr="006F3CFE" w14:paraId="2D3AF57F" w14:textId="77777777" w:rsidTr="00D652E8">
        <w:tc>
          <w:tcPr>
            <w:tcW w:w="5000" w:type="pct"/>
            <w:gridSpan w:val="3"/>
            <w:tcBorders>
              <w:top w:val="single" w:sz="8" w:space="0" w:color="FFFFFF" w:themeColor="background1"/>
            </w:tcBorders>
            <w:shd w:val="clear" w:color="auto" w:fill="002060"/>
          </w:tcPr>
          <w:p w14:paraId="2D3AF57D" w14:textId="77777777" w:rsidR="0019353B" w:rsidRPr="006F3CFE" w:rsidRDefault="0019353B"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lastRenderedPageBreak/>
              <w:t>Capítulo I</w:t>
            </w:r>
            <w:r w:rsidR="007E4484" w:rsidRPr="006F3CFE">
              <w:rPr>
                <w:rFonts w:ascii="Arial" w:hAnsi="Arial" w:cs="Arial"/>
                <w:b/>
                <w:color w:val="FFFFFF" w:themeColor="background1"/>
                <w:sz w:val="20"/>
                <w:szCs w:val="20"/>
              </w:rPr>
              <w:t>V</w:t>
            </w:r>
          </w:p>
          <w:p w14:paraId="2D3AF57E" w14:textId="77777777" w:rsidR="0019353B" w:rsidRPr="006F3CFE" w:rsidRDefault="007E4484" w:rsidP="00350163">
            <w:pPr>
              <w:spacing w:before="120" w:after="120" w:line="262" w:lineRule="exact"/>
              <w:jc w:val="both"/>
              <w:rPr>
                <w:rFonts w:ascii="Arial" w:hAnsi="Arial" w:cs="Arial"/>
                <w:b/>
                <w:color w:val="FFFFFF" w:themeColor="background1"/>
                <w:sz w:val="20"/>
                <w:szCs w:val="20"/>
              </w:rPr>
            </w:pPr>
            <w:r w:rsidRPr="006F3CFE">
              <w:rPr>
                <w:rFonts w:ascii="Arial" w:hAnsi="Arial" w:cs="Arial"/>
                <w:b/>
                <w:color w:val="FFFFFF" w:themeColor="background1"/>
                <w:sz w:val="20"/>
                <w:szCs w:val="20"/>
              </w:rPr>
              <w:t>Invalidez, declaraciones y advertencias</w:t>
            </w:r>
            <w:r w:rsidR="0019353B" w:rsidRPr="006F3CFE">
              <w:rPr>
                <w:rFonts w:ascii="Arial" w:hAnsi="Arial" w:cs="Arial"/>
                <w:b/>
                <w:color w:val="FFFFFF" w:themeColor="background1"/>
                <w:sz w:val="20"/>
                <w:szCs w:val="20"/>
              </w:rPr>
              <w:t>.</w:t>
            </w:r>
          </w:p>
        </w:tc>
      </w:tr>
      <w:tr w:rsidR="0019353B" w:rsidRPr="006F3CFE" w14:paraId="2D3AF583" w14:textId="77777777" w:rsidTr="007E4484">
        <w:trPr>
          <w:trHeight w:val="454"/>
        </w:trPr>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80"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DICE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81"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SE PROPONE</w:t>
            </w:r>
          </w:p>
        </w:tc>
        <w:tc>
          <w:tcPr>
            <w:tcW w:w="166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2060"/>
            <w:vAlign w:val="center"/>
          </w:tcPr>
          <w:p w14:paraId="2D3AF582" w14:textId="77777777" w:rsidR="0019353B" w:rsidRPr="006F3CFE" w:rsidRDefault="0019353B" w:rsidP="00350163">
            <w:pPr>
              <w:spacing w:before="120" w:after="120"/>
              <w:jc w:val="both"/>
              <w:rPr>
                <w:rFonts w:ascii="Arial" w:hAnsi="Arial" w:cs="Arial"/>
                <w:b/>
                <w:color w:val="FFFFFF" w:themeColor="background1"/>
                <w:sz w:val="20"/>
                <w:szCs w:val="20"/>
              </w:rPr>
            </w:pPr>
            <w:r w:rsidRPr="006F3CFE">
              <w:rPr>
                <w:rFonts w:ascii="Arial" w:hAnsi="Arial" w:cs="Arial"/>
                <w:b/>
                <w:color w:val="FFFFFF" w:themeColor="background1"/>
                <w:sz w:val="20"/>
                <w:szCs w:val="20"/>
              </w:rPr>
              <w:t>JUSTIFICACIÓN</w:t>
            </w:r>
          </w:p>
        </w:tc>
      </w:tr>
      <w:tr w:rsidR="0019353B" w:rsidRPr="006F3CFE" w14:paraId="2D3AF589" w14:textId="77777777" w:rsidTr="007E4484">
        <w:tc>
          <w:tcPr>
            <w:tcW w:w="1667" w:type="pct"/>
          </w:tcPr>
          <w:p w14:paraId="2D3AF584" w14:textId="77777777" w:rsidR="007E4484" w:rsidRPr="006F3CFE" w:rsidRDefault="007E4484"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Novena. </w:t>
            </w:r>
            <w:r w:rsidRPr="006F3CFE">
              <w:rPr>
                <w:rFonts w:ascii="Arial" w:hAnsi="Arial" w:cs="Arial"/>
                <w:b/>
                <w:sz w:val="20"/>
                <w:szCs w:val="20"/>
              </w:rPr>
              <w:tab/>
            </w:r>
            <w:r w:rsidRPr="006F3CFE">
              <w:rPr>
                <w:rFonts w:ascii="Arial" w:hAnsi="Arial" w:cs="Arial"/>
                <w:sz w:val="20"/>
                <w:szCs w:val="20"/>
              </w:rPr>
              <w:t>Invalidez. No se considerará válido el avalúo o el estudio de valor cuando exista alguno de los siguientes supuestos:</w:t>
            </w:r>
          </w:p>
          <w:p w14:paraId="2D3AF585" w14:textId="77777777" w:rsidR="007E4484" w:rsidRPr="006F3CFE" w:rsidRDefault="007E4484" w:rsidP="00350163">
            <w:pPr>
              <w:autoSpaceDE w:val="0"/>
              <w:autoSpaceDN w:val="0"/>
              <w:adjustRightInd w:val="0"/>
              <w:spacing w:before="120" w:after="120"/>
              <w:ind w:left="601" w:hanging="284"/>
              <w:jc w:val="both"/>
              <w:rPr>
                <w:rFonts w:ascii="Arial" w:hAnsi="Arial" w:cs="Arial"/>
                <w:bCs/>
                <w:sz w:val="20"/>
                <w:szCs w:val="20"/>
              </w:rPr>
            </w:pPr>
            <w:r w:rsidRPr="00133081">
              <w:rPr>
                <w:rFonts w:ascii="Arial" w:hAnsi="Arial" w:cs="Arial"/>
                <w:sz w:val="20"/>
                <w:szCs w:val="20"/>
              </w:rPr>
              <w:t xml:space="preserve">I. </w:t>
            </w:r>
            <w:r w:rsidRPr="00133081">
              <w:rPr>
                <w:rFonts w:ascii="Arial" w:hAnsi="Arial" w:cs="Arial"/>
                <w:sz w:val="20"/>
                <w:szCs w:val="20"/>
              </w:rPr>
              <w:tab/>
            </w:r>
            <w:r w:rsidRPr="00133081">
              <w:rPr>
                <w:rFonts w:ascii="Arial" w:hAnsi="Arial" w:cs="Arial"/>
                <w:bCs/>
                <w:sz w:val="20"/>
                <w:szCs w:val="20"/>
              </w:rPr>
              <w:t>La identificación física del inmueble no corresponda con lo indicado en la documentación proporcionada.</w:t>
            </w:r>
          </w:p>
          <w:p w14:paraId="2D3AF586" w14:textId="77777777" w:rsidR="0019353B" w:rsidRPr="006F3CFE" w:rsidRDefault="007E4484" w:rsidP="00350163">
            <w:pPr>
              <w:autoSpaceDE w:val="0"/>
              <w:autoSpaceDN w:val="0"/>
              <w:adjustRightInd w:val="0"/>
              <w:spacing w:before="120" w:after="120"/>
              <w:ind w:left="601" w:hanging="284"/>
              <w:jc w:val="both"/>
              <w:rPr>
                <w:rFonts w:ascii="Arial" w:hAnsi="Arial" w:cs="Arial"/>
                <w:sz w:val="20"/>
                <w:szCs w:val="20"/>
              </w:rPr>
            </w:pPr>
            <w:r w:rsidRPr="006F3CFE">
              <w:rPr>
                <w:rFonts w:ascii="Arial" w:hAnsi="Arial" w:cs="Arial"/>
                <w:sz w:val="20"/>
                <w:szCs w:val="20"/>
              </w:rPr>
              <w:t xml:space="preserve">II. </w:t>
            </w:r>
            <w:r w:rsidRPr="006F3CFE">
              <w:rPr>
                <w:rFonts w:ascii="Arial" w:hAnsi="Arial" w:cs="Arial"/>
                <w:sz w:val="20"/>
                <w:szCs w:val="20"/>
              </w:rPr>
              <w:tab/>
              <w:t>El avalúo de viviendas en construcción o en proyecto que esté hecho bajo hipótesis de vivienda terminada, o en el estudio de valor no se manifieste lo señalado en el capítulo anterior.</w:t>
            </w:r>
          </w:p>
        </w:tc>
        <w:tc>
          <w:tcPr>
            <w:tcW w:w="1667" w:type="pct"/>
          </w:tcPr>
          <w:p w14:paraId="2D3AF587" w14:textId="02C8FAB3" w:rsidR="0019353B" w:rsidRPr="006F3CFE" w:rsidRDefault="00133081" w:rsidP="00350163">
            <w:pPr>
              <w:spacing w:before="120" w:after="120"/>
              <w:jc w:val="both"/>
              <w:rPr>
                <w:rFonts w:ascii="Arial" w:hAnsi="Arial" w:cs="Arial"/>
                <w:sz w:val="20"/>
                <w:szCs w:val="20"/>
              </w:rPr>
            </w:pPr>
            <w:r w:rsidRPr="00AC46BC">
              <w:rPr>
                <w:rFonts w:ascii="Arial" w:hAnsi="Arial" w:cs="Arial"/>
                <w:color w:val="C00000"/>
                <w:sz w:val="20"/>
                <w:szCs w:val="20"/>
                <w:highlight w:val="cyan"/>
              </w:rPr>
              <w:t>Sin cambio</w:t>
            </w:r>
          </w:p>
        </w:tc>
        <w:tc>
          <w:tcPr>
            <w:tcW w:w="1667" w:type="pct"/>
          </w:tcPr>
          <w:p w14:paraId="2D3AF588" w14:textId="77777777" w:rsidR="0019353B" w:rsidRPr="006F3CFE" w:rsidRDefault="0019353B" w:rsidP="00350163">
            <w:pPr>
              <w:spacing w:before="120" w:after="120"/>
              <w:jc w:val="both"/>
              <w:rPr>
                <w:rFonts w:ascii="Arial" w:hAnsi="Arial" w:cs="Arial"/>
                <w:sz w:val="20"/>
                <w:szCs w:val="20"/>
              </w:rPr>
            </w:pPr>
          </w:p>
        </w:tc>
      </w:tr>
      <w:tr w:rsidR="0019353B" w:rsidRPr="006F3CFE" w14:paraId="2D3AF591" w14:textId="77777777" w:rsidTr="007E4484">
        <w:tc>
          <w:tcPr>
            <w:tcW w:w="1667" w:type="pct"/>
          </w:tcPr>
          <w:p w14:paraId="2D3AF58A" w14:textId="77777777" w:rsidR="007E4484" w:rsidRPr="006F3CFE" w:rsidRDefault="007E4484" w:rsidP="00350163">
            <w:pPr>
              <w:autoSpaceDE w:val="0"/>
              <w:autoSpaceDN w:val="0"/>
              <w:adjustRightInd w:val="0"/>
              <w:spacing w:before="120" w:after="120"/>
              <w:ind w:left="34"/>
              <w:jc w:val="both"/>
              <w:rPr>
                <w:rFonts w:ascii="Arial" w:hAnsi="Arial" w:cs="Arial"/>
                <w:sz w:val="20"/>
                <w:szCs w:val="20"/>
              </w:rPr>
            </w:pPr>
            <w:r w:rsidRPr="006F3CFE">
              <w:rPr>
                <w:rFonts w:ascii="Arial" w:hAnsi="Arial" w:cs="Arial"/>
                <w:b/>
                <w:sz w:val="20"/>
                <w:szCs w:val="20"/>
              </w:rPr>
              <w:t xml:space="preserve">Décima. </w:t>
            </w:r>
            <w:r w:rsidRPr="006F3CFE">
              <w:rPr>
                <w:rFonts w:ascii="Arial" w:hAnsi="Arial" w:cs="Arial"/>
                <w:b/>
                <w:sz w:val="20"/>
                <w:szCs w:val="20"/>
              </w:rPr>
              <w:tab/>
            </w:r>
            <w:r w:rsidRPr="006F3CFE">
              <w:rPr>
                <w:rFonts w:ascii="Arial" w:hAnsi="Arial" w:cs="Arial"/>
                <w:sz w:val="20"/>
                <w:szCs w:val="20"/>
              </w:rPr>
              <w:t>Declaraciones y advertencias. El perito valuador deberá declarar en el avalúo o en el estudio de valor el cumplimiento de las comprobaciones señaladas en la regla quinta. Se considerará además que existen advertencias y, por lo tanto, se deberán referir en el avalúo o en el estudio de valor, cuando se tenga duda sobre alguno de los datos utilizados en el cálculo de los valores técnicos y, de manera enunciativa mas no limitativa, en los siguientes supuestos:</w:t>
            </w:r>
          </w:p>
          <w:p w14:paraId="3C149126" w14:textId="5A40D00C" w:rsidR="00A6254B" w:rsidRPr="00A6254B" w:rsidRDefault="007E4484" w:rsidP="00334B9C">
            <w:pPr>
              <w:pStyle w:val="Prrafodelista"/>
              <w:numPr>
                <w:ilvl w:val="0"/>
                <w:numId w:val="7"/>
              </w:numPr>
              <w:autoSpaceDE w:val="0"/>
              <w:autoSpaceDN w:val="0"/>
              <w:adjustRightInd w:val="0"/>
              <w:spacing w:before="120" w:after="120"/>
              <w:ind w:left="601" w:hanging="426"/>
              <w:jc w:val="both"/>
              <w:rPr>
                <w:rFonts w:ascii="Arial" w:hAnsi="Arial" w:cs="Arial"/>
                <w:sz w:val="20"/>
                <w:szCs w:val="20"/>
              </w:rPr>
            </w:pPr>
            <w:r w:rsidRPr="00A6254B">
              <w:rPr>
                <w:rFonts w:ascii="Arial" w:hAnsi="Arial" w:cs="Arial"/>
                <w:sz w:val="20"/>
                <w:szCs w:val="20"/>
              </w:rPr>
              <w:t>Cuando no se haya dispuesto de documentación relevante.</w:t>
            </w:r>
          </w:p>
          <w:p w14:paraId="2D3AF58C" w14:textId="77777777" w:rsidR="007E4484" w:rsidRPr="006F3CFE" w:rsidRDefault="007E4484" w:rsidP="00350163">
            <w:pPr>
              <w:autoSpaceDE w:val="0"/>
              <w:autoSpaceDN w:val="0"/>
              <w:adjustRightInd w:val="0"/>
              <w:spacing w:before="120" w:after="120"/>
              <w:ind w:left="601" w:hanging="426"/>
              <w:jc w:val="both"/>
              <w:rPr>
                <w:rFonts w:ascii="Arial" w:hAnsi="Arial" w:cs="Arial"/>
                <w:sz w:val="20"/>
                <w:szCs w:val="20"/>
              </w:rPr>
            </w:pPr>
            <w:r w:rsidRPr="006F3CFE">
              <w:rPr>
                <w:rFonts w:ascii="Arial" w:hAnsi="Arial" w:cs="Arial"/>
                <w:sz w:val="20"/>
                <w:szCs w:val="20"/>
              </w:rPr>
              <w:t xml:space="preserve">II. </w:t>
            </w:r>
            <w:r w:rsidRPr="006F3CFE">
              <w:rPr>
                <w:rFonts w:ascii="Arial" w:hAnsi="Arial" w:cs="Arial"/>
                <w:sz w:val="20"/>
                <w:szCs w:val="20"/>
              </w:rPr>
              <w:tab/>
              <w:t>Cuando considerando las ofertas del mercado en la zona, no sean suficientes para la conclusión del enfoque de comparación.</w:t>
            </w:r>
          </w:p>
          <w:p w14:paraId="2D3AF58D" w14:textId="77777777" w:rsidR="007E4484" w:rsidRPr="006F3CFE" w:rsidRDefault="007E4484" w:rsidP="00350163">
            <w:pPr>
              <w:autoSpaceDE w:val="0"/>
              <w:autoSpaceDN w:val="0"/>
              <w:adjustRightInd w:val="0"/>
              <w:spacing w:before="120" w:after="120"/>
              <w:ind w:left="601" w:hanging="426"/>
              <w:jc w:val="both"/>
              <w:rPr>
                <w:rFonts w:ascii="Arial" w:hAnsi="Arial" w:cs="Arial"/>
                <w:sz w:val="20"/>
                <w:szCs w:val="20"/>
              </w:rPr>
            </w:pPr>
            <w:r w:rsidRPr="006F3CFE">
              <w:rPr>
                <w:rFonts w:ascii="Arial" w:hAnsi="Arial" w:cs="Arial"/>
                <w:sz w:val="20"/>
                <w:szCs w:val="20"/>
              </w:rPr>
              <w:t xml:space="preserve">III. </w:t>
            </w:r>
            <w:r w:rsidRPr="006F3CFE">
              <w:rPr>
                <w:rFonts w:ascii="Arial" w:hAnsi="Arial" w:cs="Arial"/>
                <w:sz w:val="20"/>
                <w:szCs w:val="20"/>
              </w:rPr>
              <w:tab/>
              <w:t>Exista duda sobre el uso del inmueble o de alguna sección del inmueble.</w:t>
            </w:r>
          </w:p>
          <w:p w14:paraId="2D3AF58E" w14:textId="77777777" w:rsidR="0019353B" w:rsidRPr="006F3CFE" w:rsidRDefault="007E4484" w:rsidP="00350163">
            <w:pPr>
              <w:autoSpaceDE w:val="0"/>
              <w:autoSpaceDN w:val="0"/>
              <w:adjustRightInd w:val="0"/>
              <w:spacing w:before="120" w:after="120"/>
              <w:ind w:left="601" w:hanging="426"/>
              <w:jc w:val="both"/>
              <w:rPr>
                <w:rFonts w:ascii="Arial" w:hAnsi="Arial" w:cs="Arial"/>
                <w:sz w:val="20"/>
                <w:szCs w:val="20"/>
              </w:rPr>
            </w:pPr>
            <w:r w:rsidRPr="006F3CFE">
              <w:rPr>
                <w:rFonts w:ascii="Arial" w:hAnsi="Arial" w:cs="Arial"/>
                <w:sz w:val="20"/>
                <w:szCs w:val="20"/>
              </w:rPr>
              <w:t xml:space="preserve">IV. </w:t>
            </w:r>
            <w:r w:rsidRPr="006F3CFE">
              <w:rPr>
                <w:rFonts w:ascii="Arial" w:hAnsi="Arial" w:cs="Arial"/>
                <w:sz w:val="20"/>
                <w:szCs w:val="20"/>
              </w:rPr>
              <w:tab/>
              <w:t xml:space="preserve">Existan obras públicas o privadas que </w:t>
            </w:r>
            <w:r w:rsidRPr="006F3CFE">
              <w:rPr>
                <w:rFonts w:ascii="Arial" w:hAnsi="Arial" w:cs="Arial"/>
                <w:sz w:val="20"/>
                <w:szCs w:val="20"/>
              </w:rPr>
              <w:lastRenderedPageBreak/>
              <w:t>afecten los servicios en la colonia.</w:t>
            </w:r>
          </w:p>
        </w:tc>
        <w:tc>
          <w:tcPr>
            <w:tcW w:w="1667" w:type="pct"/>
          </w:tcPr>
          <w:p w14:paraId="47C03070" w14:textId="330F038B" w:rsidR="00133081" w:rsidRPr="00AC46BC" w:rsidRDefault="00133081" w:rsidP="00350163">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lastRenderedPageBreak/>
              <w:t xml:space="preserve">Incluir </w:t>
            </w:r>
          </w:p>
          <w:p w14:paraId="381A71F0" w14:textId="77777777" w:rsidR="0019353B" w:rsidRDefault="00133081" w:rsidP="00350163">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t>I Bis.- Cuando el domicilio asentado en la escritura difiera del domicilio geográfico</w:t>
            </w:r>
          </w:p>
          <w:p w14:paraId="6991C6CC" w14:textId="77777777" w:rsidR="00D37918" w:rsidRDefault="00D37918" w:rsidP="00350163">
            <w:pPr>
              <w:spacing w:before="120" w:after="120"/>
              <w:jc w:val="both"/>
              <w:rPr>
                <w:rFonts w:ascii="Arial" w:hAnsi="Arial" w:cs="Arial"/>
                <w:color w:val="C00000"/>
                <w:sz w:val="20"/>
                <w:szCs w:val="20"/>
                <w:highlight w:val="cyan"/>
              </w:rPr>
            </w:pPr>
          </w:p>
          <w:p w14:paraId="18846C4F" w14:textId="77777777" w:rsidR="00D37918" w:rsidRDefault="00D37918" w:rsidP="00350163">
            <w:pPr>
              <w:spacing w:before="120" w:after="120"/>
              <w:jc w:val="both"/>
              <w:rPr>
                <w:rFonts w:ascii="Arial" w:hAnsi="Arial" w:cs="Arial"/>
                <w:color w:val="C00000"/>
                <w:sz w:val="20"/>
                <w:szCs w:val="20"/>
                <w:highlight w:val="cyan"/>
              </w:rPr>
            </w:pPr>
          </w:p>
          <w:p w14:paraId="2B3BD144" w14:textId="77777777" w:rsidR="00D37918" w:rsidRDefault="00D37918" w:rsidP="00350163">
            <w:pPr>
              <w:spacing w:before="120" w:after="120"/>
              <w:jc w:val="both"/>
              <w:rPr>
                <w:rFonts w:ascii="Arial" w:hAnsi="Arial" w:cs="Arial"/>
                <w:color w:val="C00000"/>
                <w:sz w:val="20"/>
                <w:szCs w:val="20"/>
                <w:highlight w:val="cyan"/>
              </w:rPr>
            </w:pPr>
          </w:p>
          <w:p w14:paraId="30D7EAE1" w14:textId="77777777" w:rsidR="00D37918" w:rsidRDefault="00D37918" w:rsidP="00350163">
            <w:pPr>
              <w:spacing w:before="120" w:after="120"/>
              <w:jc w:val="both"/>
              <w:rPr>
                <w:rFonts w:ascii="Arial" w:hAnsi="Arial" w:cs="Arial"/>
                <w:color w:val="C00000"/>
                <w:sz w:val="20"/>
                <w:szCs w:val="20"/>
                <w:highlight w:val="cyan"/>
              </w:rPr>
            </w:pPr>
          </w:p>
          <w:p w14:paraId="665A9706" w14:textId="77777777" w:rsidR="00D37918" w:rsidRDefault="00D37918" w:rsidP="00350163">
            <w:pPr>
              <w:spacing w:before="120" w:after="120"/>
              <w:jc w:val="both"/>
              <w:rPr>
                <w:rFonts w:ascii="Arial" w:hAnsi="Arial" w:cs="Arial"/>
                <w:color w:val="C00000"/>
                <w:sz w:val="20"/>
                <w:szCs w:val="20"/>
                <w:highlight w:val="cyan"/>
              </w:rPr>
            </w:pPr>
          </w:p>
          <w:p w14:paraId="3C60A07D" w14:textId="77777777" w:rsidR="00D37918" w:rsidRDefault="00D37918" w:rsidP="00350163">
            <w:pPr>
              <w:spacing w:before="120" w:after="120"/>
              <w:jc w:val="both"/>
              <w:rPr>
                <w:rFonts w:ascii="Arial" w:hAnsi="Arial" w:cs="Arial"/>
                <w:color w:val="C00000"/>
                <w:sz w:val="20"/>
                <w:szCs w:val="20"/>
                <w:highlight w:val="cyan"/>
              </w:rPr>
            </w:pPr>
          </w:p>
          <w:p w14:paraId="61F9B70C" w14:textId="77777777" w:rsidR="00D37918" w:rsidRDefault="00D37918" w:rsidP="00350163">
            <w:pPr>
              <w:spacing w:before="120" w:after="120"/>
              <w:jc w:val="both"/>
              <w:rPr>
                <w:rFonts w:ascii="Arial" w:hAnsi="Arial" w:cs="Arial"/>
                <w:color w:val="C00000"/>
                <w:sz w:val="20"/>
                <w:szCs w:val="20"/>
                <w:highlight w:val="cyan"/>
              </w:rPr>
            </w:pPr>
          </w:p>
          <w:p w14:paraId="43F026D1" w14:textId="77777777" w:rsidR="00D37918" w:rsidRDefault="00D37918" w:rsidP="00350163">
            <w:pPr>
              <w:spacing w:before="120" w:after="120"/>
              <w:jc w:val="both"/>
              <w:rPr>
                <w:rFonts w:ascii="Arial" w:hAnsi="Arial" w:cs="Arial"/>
                <w:color w:val="C00000"/>
                <w:sz w:val="20"/>
                <w:szCs w:val="20"/>
                <w:highlight w:val="cyan"/>
              </w:rPr>
            </w:pPr>
          </w:p>
          <w:p w14:paraId="6F0E097F" w14:textId="77777777" w:rsidR="00D37918" w:rsidRDefault="00D37918" w:rsidP="00350163">
            <w:pPr>
              <w:spacing w:before="120" w:after="120"/>
              <w:jc w:val="both"/>
              <w:rPr>
                <w:rFonts w:ascii="Arial" w:hAnsi="Arial" w:cs="Arial"/>
                <w:color w:val="C00000"/>
                <w:sz w:val="20"/>
                <w:szCs w:val="20"/>
                <w:highlight w:val="cyan"/>
              </w:rPr>
            </w:pPr>
          </w:p>
          <w:p w14:paraId="088F4AB8" w14:textId="77777777" w:rsidR="00D37918" w:rsidRDefault="00D37918" w:rsidP="00350163">
            <w:pPr>
              <w:spacing w:before="120" w:after="120"/>
              <w:jc w:val="both"/>
              <w:rPr>
                <w:rFonts w:ascii="Arial" w:hAnsi="Arial" w:cs="Arial"/>
                <w:color w:val="C00000"/>
                <w:sz w:val="20"/>
                <w:szCs w:val="20"/>
                <w:highlight w:val="cyan"/>
              </w:rPr>
            </w:pPr>
          </w:p>
          <w:p w14:paraId="7C3238CD" w14:textId="77777777" w:rsidR="00D37918" w:rsidRDefault="00D37918" w:rsidP="00350163">
            <w:pPr>
              <w:spacing w:before="120" w:after="120"/>
              <w:jc w:val="both"/>
              <w:rPr>
                <w:rFonts w:ascii="Arial" w:hAnsi="Arial" w:cs="Arial"/>
                <w:color w:val="C00000"/>
                <w:sz w:val="20"/>
                <w:szCs w:val="20"/>
                <w:highlight w:val="cyan"/>
              </w:rPr>
            </w:pPr>
          </w:p>
          <w:p w14:paraId="2DBA0703" w14:textId="038FDCAA" w:rsidR="00D37918" w:rsidRPr="00D37918" w:rsidRDefault="00D37918" w:rsidP="00D37918">
            <w:pPr>
              <w:spacing w:before="120" w:after="120"/>
              <w:jc w:val="both"/>
              <w:rPr>
                <w:rFonts w:ascii="Arial" w:hAnsi="Arial" w:cs="Arial"/>
                <w:color w:val="C00000"/>
                <w:sz w:val="20"/>
                <w:szCs w:val="20"/>
                <w:highlight w:val="cyan"/>
              </w:rPr>
            </w:pPr>
            <w:r w:rsidRPr="00D37918">
              <w:rPr>
                <w:rFonts w:ascii="Arial" w:hAnsi="Arial" w:cs="Arial"/>
                <w:color w:val="C00000"/>
                <w:sz w:val="20"/>
                <w:szCs w:val="20"/>
                <w:highlight w:val="cyan"/>
              </w:rPr>
              <w:lastRenderedPageBreak/>
              <w:t>V. Cuando se presente diferencia entre la superficie construida manifestada en la escritura  respecto de la superficie construida existente</w:t>
            </w:r>
            <w:r w:rsidR="00334B9C">
              <w:rPr>
                <w:rFonts w:ascii="Arial" w:hAnsi="Arial" w:cs="Arial"/>
                <w:color w:val="C00000"/>
                <w:sz w:val="20"/>
                <w:szCs w:val="20"/>
                <w:highlight w:val="cyan"/>
              </w:rPr>
              <w:t>.</w:t>
            </w:r>
          </w:p>
          <w:p w14:paraId="54ABBF5A" w14:textId="77777777" w:rsidR="00D37918" w:rsidRPr="00D37918" w:rsidRDefault="00D37918" w:rsidP="00D37918">
            <w:pPr>
              <w:spacing w:before="120" w:after="120"/>
              <w:jc w:val="both"/>
              <w:rPr>
                <w:rFonts w:ascii="Arial" w:hAnsi="Arial" w:cs="Arial"/>
                <w:color w:val="C00000"/>
                <w:sz w:val="20"/>
                <w:szCs w:val="20"/>
                <w:highlight w:val="cyan"/>
              </w:rPr>
            </w:pPr>
          </w:p>
          <w:p w14:paraId="2D3AF58F" w14:textId="41110C45" w:rsidR="00D37918" w:rsidRPr="00AC46BC" w:rsidRDefault="00D37918" w:rsidP="00D37918">
            <w:pPr>
              <w:spacing w:before="120" w:after="120"/>
              <w:jc w:val="both"/>
              <w:rPr>
                <w:rFonts w:ascii="Arial" w:hAnsi="Arial" w:cs="Arial"/>
                <w:sz w:val="20"/>
                <w:szCs w:val="20"/>
                <w:highlight w:val="cyan"/>
              </w:rPr>
            </w:pPr>
            <w:r w:rsidRPr="00D37918">
              <w:rPr>
                <w:rFonts w:ascii="Arial" w:hAnsi="Arial" w:cs="Arial"/>
                <w:color w:val="C00000"/>
                <w:sz w:val="20"/>
                <w:szCs w:val="20"/>
                <w:highlight w:val="cyan"/>
              </w:rPr>
              <w:t xml:space="preserve">VI Cuando se considere mobiliario o </w:t>
            </w:r>
            <w:r w:rsidRPr="00D37918">
              <w:rPr>
                <w:bCs/>
                <w:color w:val="C00000"/>
                <w:highlight w:val="cyan"/>
              </w:rPr>
              <w:t xml:space="preserve"> elementos no instalados a la fecha de visita de inspección incluyendo el valor unitario de cada uno y su vida útil probable, así como referir el sustento que le permitió concluir que existió supervisión y verificación adecuada de obra </w:t>
            </w:r>
            <w:r w:rsidRPr="00D37918">
              <w:rPr>
                <w:rFonts w:ascii="Arial" w:hAnsi="Arial" w:cs="Arial"/>
                <w:color w:val="C00000"/>
                <w:sz w:val="20"/>
                <w:szCs w:val="20"/>
                <w:highlight w:val="cyan"/>
              </w:rPr>
              <w:t>vivienda se considere, conforme a lo indicado en la Regla Decimoquinta</w:t>
            </w:r>
            <w:r w:rsidR="00334B9C">
              <w:rPr>
                <w:rFonts w:ascii="Arial" w:hAnsi="Arial" w:cs="Arial"/>
                <w:color w:val="C00000"/>
                <w:sz w:val="20"/>
                <w:szCs w:val="20"/>
                <w:highlight w:val="cyan"/>
              </w:rPr>
              <w:t>.</w:t>
            </w:r>
          </w:p>
        </w:tc>
        <w:tc>
          <w:tcPr>
            <w:tcW w:w="1667" w:type="pct"/>
          </w:tcPr>
          <w:p w14:paraId="2586209B" w14:textId="77777777" w:rsidR="0019353B" w:rsidRDefault="00133081" w:rsidP="00350163">
            <w:pPr>
              <w:spacing w:before="120" w:after="120"/>
              <w:jc w:val="both"/>
              <w:rPr>
                <w:rFonts w:ascii="Arial" w:hAnsi="Arial" w:cs="Arial"/>
                <w:color w:val="C00000"/>
                <w:sz w:val="20"/>
                <w:szCs w:val="20"/>
                <w:highlight w:val="cyan"/>
              </w:rPr>
            </w:pPr>
            <w:r w:rsidRPr="00AC46BC">
              <w:rPr>
                <w:rFonts w:ascii="Arial" w:hAnsi="Arial" w:cs="Arial"/>
                <w:color w:val="C00000"/>
                <w:sz w:val="20"/>
                <w:szCs w:val="20"/>
                <w:highlight w:val="cyan"/>
              </w:rPr>
              <w:lastRenderedPageBreak/>
              <w:t>Debido a las nuevas disposiciones de FOVISSSTE</w:t>
            </w:r>
          </w:p>
          <w:p w14:paraId="259DA0BE" w14:textId="77777777" w:rsidR="00D37918" w:rsidRDefault="00D37918" w:rsidP="00350163">
            <w:pPr>
              <w:spacing w:before="120" w:after="120"/>
              <w:jc w:val="both"/>
              <w:rPr>
                <w:rFonts w:ascii="Arial" w:hAnsi="Arial" w:cs="Arial"/>
                <w:color w:val="C00000"/>
                <w:sz w:val="20"/>
                <w:szCs w:val="20"/>
                <w:highlight w:val="cyan"/>
              </w:rPr>
            </w:pPr>
          </w:p>
          <w:p w14:paraId="2B2C68F9" w14:textId="77777777" w:rsidR="00D37918" w:rsidRDefault="00D37918" w:rsidP="00350163">
            <w:pPr>
              <w:spacing w:before="120" w:after="120"/>
              <w:jc w:val="both"/>
              <w:rPr>
                <w:rFonts w:ascii="Arial" w:hAnsi="Arial" w:cs="Arial"/>
                <w:color w:val="C00000"/>
                <w:sz w:val="20"/>
                <w:szCs w:val="20"/>
                <w:highlight w:val="cyan"/>
              </w:rPr>
            </w:pPr>
          </w:p>
          <w:p w14:paraId="61C3EB07" w14:textId="77777777" w:rsidR="00D37918" w:rsidRDefault="00D37918" w:rsidP="00350163">
            <w:pPr>
              <w:spacing w:before="120" w:after="120"/>
              <w:jc w:val="both"/>
              <w:rPr>
                <w:rFonts w:ascii="Arial" w:hAnsi="Arial" w:cs="Arial"/>
                <w:color w:val="C00000"/>
                <w:sz w:val="20"/>
                <w:szCs w:val="20"/>
                <w:highlight w:val="cyan"/>
              </w:rPr>
            </w:pPr>
          </w:p>
          <w:p w14:paraId="341C4BD4" w14:textId="77777777" w:rsidR="00D37918" w:rsidRDefault="00D37918" w:rsidP="00350163">
            <w:pPr>
              <w:spacing w:before="120" w:after="120"/>
              <w:jc w:val="both"/>
              <w:rPr>
                <w:rFonts w:ascii="Arial" w:hAnsi="Arial" w:cs="Arial"/>
                <w:color w:val="C00000"/>
                <w:sz w:val="20"/>
                <w:szCs w:val="20"/>
                <w:highlight w:val="cyan"/>
              </w:rPr>
            </w:pPr>
          </w:p>
          <w:p w14:paraId="3C95C727" w14:textId="77777777" w:rsidR="00D37918" w:rsidRDefault="00D37918" w:rsidP="00350163">
            <w:pPr>
              <w:spacing w:before="120" w:after="120"/>
              <w:jc w:val="both"/>
              <w:rPr>
                <w:rFonts w:ascii="Arial" w:hAnsi="Arial" w:cs="Arial"/>
                <w:color w:val="C00000"/>
                <w:sz w:val="20"/>
                <w:szCs w:val="20"/>
                <w:highlight w:val="cyan"/>
              </w:rPr>
            </w:pPr>
          </w:p>
          <w:p w14:paraId="5905F36A" w14:textId="77777777" w:rsidR="00D37918" w:rsidRDefault="00D37918" w:rsidP="00350163">
            <w:pPr>
              <w:spacing w:before="120" w:after="120"/>
              <w:jc w:val="both"/>
              <w:rPr>
                <w:rFonts w:ascii="Arial" w:hAnsi="Arial" w:cs="Arial"/>
                <w:color w:val="C00000"/>
                <w:sz w:val="20"/>
                <w:szCs w:val="20"/>
                <w:highlight w:val="cyan"/>
              </w:rPr>
            </w:pPr>
          </w:p>
          <w:p w14:paraId="545817F4" w14:textId="77777777" w:rsidR="00D37918" w:rsidRDefault="00D37918" w:rsidP="00350163">
            <w:pPr>
              <w:spacing w:before="120" w:after="120"/>
              <w:jc w:val="both"/>
              <w:rPr>
                <w:rFonts w:ascii="Arial" w:hAnsi="Arial" w:cs="Arial"/>
                <w:color w:val="C00000"/>
                <w:sz w:val="20"/>
                <w:szCs w:val="20"/>
                <w:highlight w:val="cyan"/>
              </w:rPr>
            </w:pPr>
          </w:p>
          <w:p w14:paraId="529BBB70" w14:textId="77777777" w:rsidR="00D37918" w:rsidRDefault="00D37918" w:rsidP="00350163">
            <w:pPr>
              <w:spacing w:before="120" w:after="120"/>
              <w:jc w:val="both"/>
              <w:rPr>
                <w:rFonts w:ascii="Arial" w:hAnsi="Arial" w:cs="Arial"/>
                <w:color w:val="C00000"/>
                <w:sz w:val="20"/>
                <w:szCs w:val="20"/>
                <w:highlight w:val="cyan"/>
              </w:rPr>
            </w:pPr>
          </w:p>
          <w:p w14:paraId="3B72A2B0" w14:textId="77777777" w:rsidR="00D37918" w:rsidRDefault="00D37918" w:rsidP="00350163">
            <w:pPr>
              <w:spacing w:before="120" w:after="120"/>
              <w:jc w:val="both"/>
              <w:rPr>
                <w:rFonts w:ascii="Arial" w:hAnsi="Arial" w:cs="Arial"/>
                <w:color w:val="C00000"/>
                <w:sz w:val="20"/>
                <w:szCs w:val="20"/>
                <w:highlight w:val="cyan"/>
              </w:rPr>
            </w:pPr>
          </w:p>
          <w:p w14:paraId="37D7FC1A" w14:textId="77777777" w:rsidR="00D37918" w:rsidRDefault="00D37918" w:rsidP="00350163">
            <w:pPr>
              <w:spacing w:before="120" w:after="120"/>
              <w:jc w:val="both"/>
              <w:rPr>
                <w:rFonts w:ascii="Arial" w:hAnsi="Arial" w:cs="Arial"/>
                <w:color w:val="C00000"/>
                <w:sz w:val="20"/>
                <w:szCs w:val="20"/>
                <w:highlight w:val="cyan"/>
              </w:rPr>
            </w:pPr>
          </w:p>
          <w:p w14:paraId="73EF33D4" w14:textId="77777777" w:rsidR="00D37918" w:rsidRDefault="00D37918" w:rsidP="00350163">
            <w:pPr>
              <w:spacing w:before="120" w:after="120"/>
              <w:jc w:val="both"/>
              <w:rPr>
                <w:rFonts w:ascii="Arial" w:hAnsi="Arial" w:cs="Arial"/>
                <w:color w:val="C00000"/>
                <w:sz w:val="20"/>
                <w:szCs w:val="20"/>
                <w:highlight w:val="cyan"/>
              </w:rPr>
            </w:pPr>
          </w:p>
          <w:p w14:paraId="3AA449AC" w14:textId="77777777" w:rsidR="00D37918" w:rsidRDefault="00D37918" w:rsidP="00350163">
            <w:pPr>
              <w:spacing w:before="120" w:after="120"/>
              <w:jc w:val="both"/>
              <w:rPr>
                <w:rFonts w:ascii="Arial" w:hAnsi="Arial" w:cs="Arial"/>
                <w:color w:val="C00000"/>
                <w:sz w:val="20"/>
                <w:szCs w:val="20"/>
                <w:highlight w:val="cyan"/>
              </w:rPr>
            </w:pPr>
          </w:p>
          <w:p w14:paraId="4BAB167D" w14:textId="77777777" w:rsidR="00D37918" w:rsidRDefault="00D37918" w:rsidP="00350163">
            <w:pPr>
              <w:spacing w:before="120" w:after="120"/>
              <w:jc w:val="both"/>
              <w:rPr>
                <w:rFonts w:ascii="Arial" w:hAnsi="Arial" w:cs="Arial"/>
                <w:color w:val="C00000"/>
                <w:sz w:val="20"/>
                <w:szCs w:val="20"/>
                <w:highlight w:val="cyan"/>
              </w:rPr>
            </w:pPr>
          </w:p>
          <w:p w14:paraId="7D8A8C6D" w14:textId="402AA27A" w:rsidR="00D37918" w:rsidRDefault="00D37918" w:rsidP="00350163">
            <w:pPr>
              <w:spacing w:before="120" w:after="120"/>
              <w:jc w:val="both"/>
              <w:rPr>
                <w:rFonts w:ascii="Arial" w:hAnsi="Arial" w:cs="Arial"/>
                <w:color w:val="C00000"/>
                <w:sz w:val="20"/>
                <w:szCs w:val="20"/>
                <w:highlight w:val="cyan"/>
              </w:rPr>
            </w:pPr>
            <w:r>
              <w:rPr>
                <w:rFonts w:ascii="Arial" w:hAnsi="Arial" w:cs="Arial"/>
                <w:color w:val="C00000"/>
                <w:sz w:val="20"/>
                <w:szCs w:val="20"/>
                <w:highlight w:val="cyan"/>
              </w:rPr>
              <w:lastRenderedPageBreak/>
              <w:t>Para cumplir con el principio de transparencia definido en la regla tercera</w:t>
            </w:r>
          </w:p>
          <w:p w14:paraId="2D3AF590" w14:textId="6ECE7E1C" w:rsidR="00D37918" w:rsidRPr="00AC46BC" w:rsidRDefault="00D37918" w:rsidP="00350163">
            <w:pPr>
              <w:spacing w:before="120" w:after="120"/>
              <w:jc w:val="both"/>
              <w:rPr>
                <w:rFonts w:ascii="Arial" w:hAnsi="Arial" w:cs="Arial"/>
                <w:sz w:val="20"/>
                <w:szCs w:val="20"/>
                <w:highlight w:val="cyan"/>
              </w:rPr>
            </w:pPr>
          </w:p>
        </w:tc>
      </w:tr>
    </w:tbl>
    <w:p w14:paraId="2D3AF592" w14:textId="6B50B2CB" w:rsidR="007E4484" w:rsidRPr="006F3CFE" w:rsidRDefault="007E4484" w:rsidP="00350163">
      <w:pPr>
        <w:spacing w:before="120" w:after="120"/>
        <w:jc w:val="both"/>
        <w:rPr>
          <w:rFonts w:ascii="Arial" w:hAnsi="Arial" w:cs="Arial"/>
          <w:sz w:val="20"/>
          <w:szCs w:val="20"/>
        </w:rPr>
      </w:pPr>
    </w:p>
    <w:sectPr w:rsidR="007E4484" w:rsidRPr="006F3CFE" w:rsidSect="008E1C32">
      <w:headerReference w:type="default" r:id="rId10"/>
      <w:footerReference w:type="default" r:id="rId11"/>
      <w:pgSz w:w="15840" w:h="12240" w:orient="landscape"/>
      <w:pgMar w:top="1560" w:right="1417" w:bottom="993"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EA63F" w14:textId="77777777" w:rsidR="00EB77B4" w:rsidRDefault="00EB77B4" w:rsidP="00C87897">
      <w:pPr>
        <w:spacing w:after="0" w:line="240" w:lineRule="auto"/>
      </w:pPr>
      <w:r>
        <w:separator/>
      </w:r>
    </w:p>
  </w:endnote>
  <w:endnote w:type="continuationSeparator" w:id="0">
    <w:p w14:paraId="2A7E7E66" w14:textId="77777777" w:rsidR="00EB77B4" w:rsidRDefault="00EB77B4" w:rsidP="00C87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4" w:type="pct"/>
      <w:tblInd w:w="-601"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71"/>
      <w:gridCol w:w="12946"/>
    </w:tblGrid>
    <w:tr w:rsidR="00E83445" w14:paraId="2D3AF852" w14:textId="77777777" w:rsidTr="00C87897">
      <w:tc>
        <w:tcPr>
          <w:tcW w:w="1371" w:type="dxa"/>
        </w:tcPr>
        <w:p w14:paraId="2D3AF850" w14:textId="425AF0F2" w:rsidR="00E83445" w:rsidRPr="00C87897" w:rsidRDefault="00E83445">
          <w:pPr>
            <w:pStyle w:val="Piedepgina"/>
            <w:jc w:val="right"/>
            <w:rPr>
              <w:rFonts w:ascii="Arial" w:hAnsi="Arial" w:cs="Arial"/>
              <w:b/>
              <w:bCs/>
              <w:color w:val="4F81BD" w:themeColor="accent1"/>
              <w:sz w:val="20"/>
              <w:szCs w:val="20"/>
              <w14:numForm w14:val="oldStyle"/>
            </w:rPr>
          </w:pPr>
          <w:r w:rsidRPr="00C87897">
            <w:rPr>
              <w:rFonts w:ascii="Arial" w:hAnsi="Arial" w:cs="Arial"/>
              <w:sz w:val="20"/>
              <w:szCs w:val="20"/>
              <w14:shadow w14:blurRad="50800" w14:dist="38100" w14:dir="2700000" w14:sx="100000" w14:sy="100000" w14:kx="0" w14:ky="0" w14:algn="tl">
                <w14:srgbClr w14:val="000000">
                  <w14:alpha w14:val="60000"/>
                </w14:srgbClr>
              </w14:shadow>
              <w14:numForm w14:val="oldStyle"/>
            </w:rPr>
            <w:fldChar w:fldCharType="begin"/>
          </w:r>
          <w:r w:rsidRPr="00C87897">
            <w:rPr>
              <w:rFonts w:ascii="Arial" w:hAnsi="Arial" w:cs="Arial"/>
              <w:sz w:val="20"/>
              <w:szCs w:val="20"/>
              <w14:shadow w14:blurRad="50800" w14:dist="38100" w14:dir="2700000" w14:sx="100000" w14:sy="100000" w14:kx="0" w14:ky="0" w14:algn="tl">
                <w14:srgbClr w14:val="000000">
                  <w14:alpha w14:val="60000"/>
                </w14:srgbClr>
              </w14:shadow>
              <w14:numForm w14:val="oldStyle"/>
            </w:rPr>
            <w:instrText>PAGE   \* MERGEFORMAT</w:instrText>
          </w:r>
          <w:r w:rsidRPr="00C87897">
            <w:rPr>
              <w:rFonts w:ascii="Arial" w:hAnsi="Arial" w:cs="Arial"/>
              <w:sz w:val="20"/>
              <w:szCs w:val="20"/>
              <w14:shadow w14:blurRad="50800" w14:dist="38100" w14:dir="2700000" w14:sx="100000" w14:sy="100000" w14:kx="0" w14:ky="0" w14:algn="tl">
                <w14:srgbClr w14:val="000000">
                  <w14:alpha w14:val="60000"/>
                </w14:srgbClr>
              </w14:shadow>
              <w14:numForm w14:val="oldStyle"/>
            </w:rPr>
            <w:fldChar w:fldCharType="separate"/>
          </w:r>
          <w:r w:rsidR="00044576" w:rsidRPr="00044576">
            <w:rPr>
              <w:rFonts w:ascii="Arial" w:hAnsi="Arial" w:cs="Arial"/>
              <w:b/>
              <w:bCs/>
              <w:noProof/>
              <w:color w:val="4F81BD" w:themeColor="accent1"/>
              <w:sz w:val="20"/>
              <w:szCs w:val="20"/>
              <w:lang w:val="es-ES"/>
              <w14:shadow w14:blurRad="50800" w14:dist="38100" w14:dir="2700000" w14:sx="100000" w14:sy="100000" w14:kx="0" w14:ky="0" w14:algn="tl">
                <w14:srgbClr w14:val="000000">
                  <w14:alpha w14:val="60000"/>
                </w14:srgbClr>
              </w14:shadow>
              <w14:numForm w14:val="oldStyle"/>
            </w:rPr>
            <w:t>8</w:t>
          </w:r>
          <w:r w:rsidRPr="00C87897">
            <w:rPr>
              <w:rFonts w:ascii="Arial" w:hAnsi="Arial" w:cs="Arial"/>
              <w:b/>
              <w:bCs/>
              <w:color w:val="4F81BD" w:themeColor="accent1"/>
              <w:sz w:val="20"/>
              <w:szCs w:val="20"/>
              <w14:shadow w14:blurRad="50800" w14:dist="38100" w14:dir="2700000" w14:sx="100000" w14:sy="100000" w14:kx="0" w14:ky="0" w14:algn="tl">
                <w14:srgbClr w14:val="000000">
                  <w14:alpha w14:val="60000"/>
                </w14:srgbClr>
              </w14:shadow>
              <w14:numForm w14:val="oldStyle"/>
            </w:rPr>
            <w:fldChar w:fldCharType="end"/>
          </w:r>
        </w:p>
      </w:tc>
      <w:tc>
        <w:tcPr>
          <w:tcW w:w="12946" w:type="dxa"/>
        </w:tcPr>
        <w:p w14:paraId="2D3AF851" w14:textId="77777777" w:rsidR="00E83445" w:rsidRDefault="00E83445">
          <w:pPr>
            <w:pStyle w:val="Piedepgina"/>
          </w:pPr>
        </w:p>
      </w:tc>
    </w:tr>
  </w:tbl>
  <w:p w14:paraId="2D3AF853" w14:textId="77777777" w:rsidR="00E83445" w:rsidRDefault="00E8344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CF22C" w14:textId="77777777" w:rsidR="00EB77B4" w:rsidRDefault="00EB77B4" w:rsidP="00C87897">
      <w:pPr>
        <w:spacing w:after="0" w:line="240" w:lineRule="auto"/>
      </w:pPr>
      <w:r>
        <w:separator/>
      </w:r>
    </w:p>
  </w:footnote>
  <w:footnote w:type="continuationSeparator" w:id="0">
    <w:p w14:paraId="0CC21BAB" w14:textId="77777777" w:rsidR="00EB77B4" w:rsidRDefault="00EB77B4" w:rsidP="00C878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08" w:type="pct"/>
      <w:tblInd w:w="-594"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183"/>
      <w:gridCol w:w="1133"/>
    </w:tblGrid>
    <w:tr w:rsidR="00E83445" w14:paraId="2D3AF84E" w14:textId="77777777" w:rsidTr="00C87897">
      <w:trPr>
        <w:trHeight w:val="288"/>
      </w:trPr>
      <w:sdt>
        <w:sdtPr>
          <w:rPr>
            <w:rFonts w:ascii="Arial" w:eastAsia="Times New Roman" w:hAnsi="Arial" w:cs="Arial"/>
            <w:b/>
            <w:sz w:val="20"/>
            <w:szCs w:val="20"/>
            <w:lang w:val="es-ES" w:eastAsia="es-ES"/>
            <w14:shadow w14:blurRad="50800" w14:dist="38100" w14:dir="2700000" w14:sx="100000" w14:sy="100000" w14:kx="0" w14:ky="0" w14:algn="tl">
              <w14:srgbClr w14:val="000000">
                <w14:alpha w14:val="60000"/>
              </w14:srgbClr>
            </w14:shadow>
          </w:rPr>
          <w:alias w:val="Título"/>
          <w:id w:val="77761602"/>
          <w:placeholder>
            <w:docPart w:val="09719ED827BE4FFBA921C8BD350693E2"/>
          </w:placeholder>
          <w:dataBinding w:prefixMappings="xmlns:ns0='http://schemas.openxmlformats.org/package/2006/metadata/core-properties' xmlns:ns1='http://purl.org/dc/elements/1.1/'" w:xpath="/ns0:coreProperties[1]/ns1:title[1]" w:storeItemID="{6C3C8BC8-F283-45AE-878A-BAB7291924A1}"/>
          <w:text/>
        </w:sdtPr>
        <w:sdtEndPr/>
        <w:sdtContent>
          <w:tc>
            <w:tcPr>
              <w:tcW w:w="13183" w:type="dxa"/>
            </w:tcPr>
            <w:p w14:paraId="2D3AF84C" w14:textId="6DC23768" w:rsidR="00E83445" w:rsidRDefault="0061070D" w:rsidP="003E2BC0">
              <w:pPr>
                <w:pStyle w:val="Encabezado"/>
                <w:jc w:val="right"/>
                <w:rPr>
                  <w:rFonts w:asciiTheme="majorHAnsi" w:eastAsiaTheme="majorEastAsia" w:hAnsiTheme="majorHAnsi" w:cstheme="majorBidi"/>
                  <w:sz w:val="36"/>
                  <w:szCs w:val="36"/>
                </w:rPr>
              </w:pPr>
              <w:r>
                <w:rPr>
                  <w:rFonts w:ascii="Arial" w:eastAsia="Times New Roman" w:hAnsi="Arial" w:cs="Arial"/>
                  <w:b/>
                  <w:sz w:val="20"/>
                  <w:szCs w:val="20"/>
                  <w:lang w:val="es-ES" w:eastAsia="es-ES"/>
                  <w14:shadow w14:blurRad="50800" w14:dist="38100" w14:dir="2700000" w14:sx="100000" w14:sy="100000" w14:kx="0" w14:ky="0" w14:algn="tl">
                    <w14:srgbClr w14:val="000000">
                      <w14:alpha w14:val="60000"/>
                    </w14:srgbClr>
                  </w14:shadow>
                </w:rPr>
                <w:t>PROPUESTA DE ACTUALIZ</w:t>
              </w:r>
              <w:r w:rsidR="00E83445">
                <w:rPr>
                  <w:rFonts w:ascii="Arial" w:eastAsia="Times New Roman" w:hAnsi="Arial" w:cs="Arial"/>
                  <w:b/>
                  <w:sz w:val="20"/>
                  <w:szCs w:val="20"/>
                  <w:lang w:val="es-ES" w:eastAsia="es-ES"/>
                  <w14:shadow w14:blurRad="50800" w14:dist="38100" w14:dir="2700000" w14:sx="100000" w14:sy="100000" w14:kx="0" w14:ky="0" w14:algn="tl">
                    <w14:srgbClr w14:val="000000">
                      <w14:alpha w14:val="60000"/>
                    </w14:srgbClr>
                  </w14:shadow>
                </w:rPr>
                <w:t xml:space="preserve">ACIÓN A LAS </w:t>
              </w:r>
              <w:r w:rsidR="00E83445">
                <w:rPr>
                  <w:rFonts w:ascii="Arial" w:eastAsia="Times New Roman" w:hAnsi="Arial" w:cs="Arial"/>
                  <w:b/>
                  <w:sz w:val="20"/>
                  <w:szCs w:val="20"/>
                  <w:lang w:eastAsia="es-ES"/>
                  <w14:shadow w14:blurRad="50800" w14:dist="38100" w14:dir="2700000" w14:sx="100000" w14:sy="100000" w14:kx="0" w14:ky="0" w14:algn="tl">
                    <w14:srgbClr w14:val="000000">
                      <w14:alpha w14:val="60000"/>
                    </w14:srgbClr>
                  </w14:shadow>
                </w:rPr>
                <w:t>REGLAS DE CARÁCTER GENERAL QUE ESTABLECEN LA METODOLOGÍA PARA LA VALUACIÓN DE INMUEBLES OBJETO DE CRÉDITOS GARANTIZADOS A LA VIVIENDA</w:t>
              </w:r>
            </w:p>
          </w:tc>
        </w:sdtContent>
      </w:sdt>
      <w:sdt>
        <w:sdtPr>
          <w:rPr>
            <w:rFonts w:ascii="Arial" w:eastAsiaTheme="majorEastAsia" w:hAnsi="Arial" w:cs="Arial"/>
            <w:b/>
            <w:bCs/>
            <w:color w:val="4F81BD" w:themeColor="accent1"/>
            <w:sz w:val="36"/>
            <w:szCs w:val="36"/>
            <w14:shadow w14:blurRad="50800" w14:dist="38100" w14:dir="2700000" w14:sx="100000" w14:sy="100000" w14:kx="0" w14:ky="0" w14:algn="tl">
              <w14:srgbClr w14:val="000000">
                <w14:alpha w14:val="60000"/>
              </w14:srgbClr>
            </w14:shadow>
            <w14:numForm w14:val="oldStyle"/>
          </w:rPr>
          <w:alias w:val="Año"/>
          <w:id w:val="77761609"/>
          <w:placeholder>
            <w:docPart w:val="38DC0B7516F644A09769C3CE8062AE84"/>
          </w:placeholder>
          <w:dataBinding w:prefixMappings="xmlns:ns0='http://schemas.microsoft.com/office/2006/coverPageProps'" w:xpath="/ns0:CoverPageProperties[1]/ns0:PublishDate[1]" w:storeItemID="{55AF091B-3C7A-41E3-B477-F2FDAA23CFDA}"/>
          <w:date w:fullDate="2018-01-29T00:00:00Z">
            <w:dateFormat w:val="yyyy"/>
            <w:lid w:val="es-ES"/>
            <w:storeMappedDataAs w:val="dateTime"/>
            <w:calendar w:val="gregorian"/>
          </w:date>
        </w:sdtPr>
        <w:sdtEndPr/>
        <w:sdtContent>
          <w:tc>
            <w:tcPr>
              <w:tcW w:w="1133" w:type="dxa"/>
            </w:tcPr>
            <w:p w14:paraId="2D3AF84D" w14:textId="077B3B85" w:rsidR="00E83445" w:rsidRDefault="00E83445" w:rsidP="00A16000">
              <w:pPr>
                <w:pStyle w:val="Encabezado"/>
                <w:rPr>
                  <w:rFonts w:asciiTheme="majorHAnsi" w:eastAsiaTheme="majorEastAsia" w:hAnsiTheme="majorHAnsi" w:cstheme="majorBidi"/>
                  <w:b/>
                  <w:bCs/>
                  <w:color w:val="4F81BD" w:themeColor="accent1"/>
                  <w:sz w:val="36"/>
                  <w:szCs w:val="36"/>
                  <w14:numForm w14:val="oldStyle"/>
                </w:rPr>
              </w:pPr>
              <w:r>
                <w:rPr>
                  <w:rFonts w:ascii="Arial" w:eastAsiaTheme="majorEastAsia" w:hAnsi="Arial" w:cs="Arial"/>
                  <w:b/>
                  <w:bCs/>
                  <w:color w:val="4F81BD" w:themeColor="accent1"/>
                  <w:sz w:val="36"/>
                  <w:szCs w:val="36"/>
                  <w:lang w:val="es-ES"/>
                  <w14:shadow w14:blurRad="50800" w14:dist="38100" w14:dir="2700000" w14:sx="100000" w14:sy="100000" w14:kx="0" w14:ky="0" w14:algn="tl">
                    <w14:srgbClr w14:val="000000">
                      <w14:alpha w14:val="60000"/>
                    </w14:srgbClr>
                  </w14:shadow>
                  <w14:numForm w14:val="oldStyle"/>
                </w:rPr>
                <w:t>2018</w:t>
              </w:r>
            </w:p>
          </w:tc>
        </w:sdtContent>
      </w:sdt>
    </w:tr>
  </w:tbl>
  <w:p w14:paraId="2D3AF84F" w14:textId="77777777" w:rsidR="00E83445" w:rsidRDefault="00E8344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98F"/>
    <w:multiLevelType w:val="hybridMultilevel"/>
    <w:tmpl w:val="D9ECE9F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A5021E8"/>
    <w:multiLevelType w:val="hybridMultilevel"/>
    <w:tmpl w:val="4112B8AC"/>
    <w:lvl w:ilvl="0" w:tplc="CAB07CE8">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F0A7F4C"/>
    <w:multiLevelType w:val="hybridMultilevel"/>
    <w:tmpl w:val="CF5EE0E0"/>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2D34589E"/>
    <w:multiLevelType w:val="hybridMultilevel"/>
    <w:tmpl w:val="CF5EE0E0"/>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nsid w:val="3B9158B2"/>
    <w:multiLevelType w:val="hybridMultilevel"/>
    <w:tmpl w:val="FC68D560"/>
    <w:lvl w:ilvl="0" w:tplc="344EEFAA">
      <w:start w:val="1"/>
      <w:numFmt w:val="upperRoman"/>
      <w:lvlText w:val="%1."/>
      <w:lvlJc w:val="left"/>
      <w:pPr>
        <w:ind w:left="895" w:hanging="720"/>
      </w:pPr>
      <w:rPr>
        <w:rFonts w:hint="default"/>
      </w:rPr>
    </w:lvl>
    <w:lvl w:ilvl="1" w:tplc="080A0019" w:tentative="1">
      <w:start w:val="1"/>
      <w:numFmt w:val="lowerLetter"/>
      <w:lvlText w:val="%2."/>
      <w:lvlJc w:val="left"/>
      <w:pPr>
        <w:ind w:left="1255" w:hanging="360"/>
      </w:pPr>
    </w:lvl>
    <w:lvl w:ilvl="2" w:tplc="080A001B" w:tentative="1">
      <w:start w:val="1"/>
      <w:numFmt w:val="lowerRoman"/>
      <w:lvlText w:val="%3."/>
      <w:lvlJc w:val="right"/>
      <w:pPr>
        <w:ind w:left="1975" w:hanging="180"/>
      </w:pPr>
    </w:lvl>
    <w:lvl w:ilvl="3" w:tplc="080A000F" w:tentative="1">
      <w:start w:val="1"/>
      <w:numFmt w:val="decimal"/>
      <w:lvlText w:val="%4."/>
      <w:lvlJc w:val="left"/>
      <w:pPr>
        <w:ind w:left="2695" w:hanging="360"/>
      </w:pPr>
    </w:lvl>
    <w:lvl w:ilvl="4" w:tplc="080A0019" w:tentative="1">
      <w:start w:val="1"/>
      <w:numFmt w:val="lowerLetter"/>
      <w:lvlText w:val="%5."/>
      <w:lvlJc w:val="left"/>
      <w:pPr>
        <w:ind w:left="3415" w:hanging="360"/>
      </w:pPr>
    </w:lvl>
    <w:lvl w:ilvl="5" w:tplc="080A001B" w:tentative="1">
      <w:start w:val="1"/>
      <w:numFmt w:val="lowerRoman"/>
      <w:lvlText w:val="%6."/>
      <w:lvlJc w:val="right"/>
      <w:pPr>
        <w:ind w:left="4135" w:hanging="180"/>
      </w:pPr>
    </w:lvl>
    <w:lvl w:ilvl="6" w:tplc="080A000F" w:tentative="1">
      <w:start w:val="1"/>
      <w:numFmt w:val="decimal"/>
      <w:lvlText w:val="%7."/>
      <w:lvlJc w:val="left"/>
      <w:pPr>
        <w:ind w:left="4855" w:hanging="360"/>
      </w:pPr>
    </w:lvl>
    <w:lvl w:ilvl="7" w:tplc="080A0019" w:tentative="1">
      <w:start w:val="1"/>
      <w:numFmt w:val="lowerLetter"/>
      <w:lvlText w:val="%8."/>
      <w:lvlJc w:val="left"/>
      <w:pPr>
        <w:ind w:left="5575" w:hanging="360"/>
      </w:pPr>
    </w:lvl>
    <w:lvl w:ilvl="8" w:tplc="080A001B" w:tentative="1">
      <w:start w:val="1"/>
      <w:numFmt w:val="lowerRoman"/>
      <w:lvlText w:val="%9."/>
      <w:lvlJc w:val="right"/>
      <w:pPr>
        <w:ind w:left="6295" w:hanging="180"/>
      </w:pPr>
    </w:lvl>
  </w:abstractNum>
  <w:abstractNum w:abstractNumId="5">
    <w:nsid w:val="5F1A3A44"/>
    <w:multiLevelType w:val="hybridMultilevel"/>
    <w:tmpl w:val="FA90F3C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4A97173"/>
    <w:multiLevelType w:val="hybridMultilevel"/>
    <w:tmpl w:val="13589A70"/>
    <w:lvl w:ilvl="0" w:tplc="080A0013">
      <w:start w:val="1"/>
      <w:numFmt w:val="upperRoman"/>
      <w:lvlText w:val="%1."/>
      <w:lvlJc w:val="right"/>
      <w:pPr>
        <w:ind w:left="1428" w:hanging="360"/>
      </w:p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7">
    <w:nsid w:val="6E0744B5"/>
    <w:multiLevelType w:val="hybridMultilevel"/>
    <w:tmpl w:val="89E0C4BC"/>
    <w:lvl w:ilvl="0" w:tplc="2C2AA24A">
      <w:start w:val="1"/>
      <w:numFmt w:val="upperRoman"/>
      <w:lvlText w:val="%1."/>
      <w:lvlJc w:val="left"/>
      <w:pPr>
        <w:tabs>
          <w:tab w:val="num" w:pos="1008"/>
        </w:tabs>
        <w:ind w:left="1008" w:hanging="720"/>
      </w:pPr>
      <w:rPr>
        <w:rFonts w:hint="default"/>
      </w:rPr>
    </w:lvl>
    <w:lvl w:ilvl="1" w:tplc="0C0A0019" w:tentative="1">
      <w:start w:val="1"/>
      <w:numFmt w:val="lowerLetter"/>
      <w:lvlText w:val="%2."/>
      <w:lvlJc w:val="left"/>
      <w:pPr>
        <w:tabs>
          <w:tab w:val="num" w:pos="1368"/>
        </w:tabs>
        <w:ind w:left="1368" w:hanging="360"/>
      </w:pPr>
    </w:lvl>
    <w:lvl w:ilvl="2" w:tplc="0C0A001B" w:tentative="1">
      <w:start w:val="1"/>
      <w:numFmt w:val="lowerRoman"/>
      <w:lvlText w:val="%3."/>
      <w:lvlJc w:val="right"/>
      <w:pPr>
        <w:tabs>
          <w:tab w:val="num" w:pos="2088"/>
        </w:tabs>
        <w:ind w:left="2088" w:hanging="180"/>
      </w:pPr>
    </w:lvl>
    <w:lvl w:ilvl="3" w:tplc="0C0A000F" w:tentative="1">
      <w:start w:val="1"/>
      <w:numFmt w:val="decimal"/>
      <w:lvlText w:val="%4."/>
      <w:lvlJc w:val="left"/>
      <w:pPr>
        <w:tabs>
          <w:tab w:val="num" w:pos="2808"/>
        </w:tabs>
        <w:ind w:left="2808" w:hanging="360"/>
      </w:pPr>
    </w:lvl>
    <w:lvl w:ilvl="4" w:tplc="0C0A0019" w:tentative="1">
      <w:start w:val="1"/>
      <w:numFmt w:val="lowerLetter"/>
      <w:lvlText w:val="%5."/>
      <w:lvlJc w:val="left"/>
      <w:pPr>
        <w:tabs>
          <w:tab w:val="num" w:pos="3528"/>
        </w:tabs>
        <w:ind w:left="3528" w:hanging="360"/>
      </w:pPr>
    </w:lvl>
    <w:lvl w:ilvl="5" w:tplc="0C0A001B" w:tentative="1">
      <w:start w:val="1"/>
      <w:numFmt w:val="lowerRoman"/>
      <w:lvlText w:val="%6."/>
      <w:lvlJc w:val="right"/>
      <w:pPr>
        <w:tabs>
          <w:tab w:val="num" w:pos="4248"/>
        </w:tabs>
        <w:ind w:left="4248" w:hanging="180"/>
      </w:pPr>
    </w:lvl>
    <w:lvl w:ilvl="6" w:tplc="0C0A000F" w:tentative="1">
      <w:start w:val="1"/>
      <w:numFmt w:val="decimal"/>
      <w:lvlText w:val="%7."/>
      <w:lvlJc w:val="left"/>
      <w:pPr>
        <w:tabs>
          <w:tab w:val="num" w:pos="4968"/>
        </w:tabs>
        <w:ind w:left="4968" w:hanging="360"/>
      </w:pPr>
    </w:lvl>
    <w:lvl w:ilvl="7" w:tplc="0C0A0019" w:tentative="1">
      <w:start w:val="1"/>
      <w:numFmt w:val="lowerLetter"/>
      <w:lvlText w:val="%8."/>
      <w:lvlJc w:val="left"/>
      <w:pPr>
        <w:tabs>
          <w:tab w:val="num" w:pos="5688"/>
        </w:tabs>
        <w:ind w:left="5688" w:hanging="360"/>
      </w:pPr>
    </w:lvl>
    <w:lvl w:ilvl="8" w:tplc="0C0A001B" w:tentative="1">
      <w:start w:val="1"/>
      <w:numFmt w:val="lowerRoman"/>
      <w:lvlText w:val="%9."/>
      <w:lvlJc w:val="right"/>
      <w:pPr>
        <w:tabs>
          <w:tab w:val="num" w:pos="6408"/>
        </w:tabs>
        <w:ind w:left="6408" w:hanging="180"/>
      </w:pPr>
    </w:lvl>
  </w:abstractNum>
  <w:num w:numId="1">
    <w:abstractNumId w:val="7"/>
  </w:num>
  <w:num w:numId="2">
    <w:abstractNumId w:val="2"/>
  </w:num>
  <w:num w:numId="3">
    <w:abstractNumId w:val="6"/>
  </w:num>
  <w:num w:numId="4">
    <w:abstractNumId w:val="0"/>
  </w:num>
  <w:num w:numId="5">
    <w:abstractNumId w:val="5"/>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432"/>
    <w:rsid w:val="000248DB"/>
    <w:rsid w:val="0002545A"/>
    <w:rsid w:val="000317E3"/>
    <w:rsid w:val="00044576"/>
    <w:rsid w:val="0005267B"/>
    <w:rsid w:val="00060889"/>
    <w:rsid w:val="0006263B"/>
    <w:rsid w:val="000677C4"/>
    <w:rsid w:val="00071C8A"/>
    <w:rsid w:val="00095143"/>
    <w:rsid w:val="000A6121"/>
    <w:rsid w:val="000C6050"/>
    <w:rsid w:val="000E1452"/>
    <w:rsid w:val="000E5F5B"/>
    <w:rsid w:val="000F7A58"/>
    <w:rsid w:val="001008CC"/>
    <w:rsid w:val="00133081"/>
    <w:rsid w:val="00170C37"/>
    <w:rsid w:val="0019353B"/>
    <w:rsid w:val="001C1421"/>
    <w:rsid w:val="001D3770"/>
    <w:rsid w:val="00210FDD"/>
    <w:rsid w:val="0021243D"/>
    <w:rsid w:val="00215B4D"/>
    <w:rsid w:val="00237BCE"/>
    <w:rsid w:val="002451B4"/>
    <w:rsid w:val="00256031"/>
    <w:rsid w:val="00274DE1"/>
    <w:rsid w:val="00281331"/>
    <w:rsid w:val="002E3255"/>
    <w:rsid w:val="002E63F2"/>
    <w:rsid w:val="003017F4"/>
    <w:rsid w:val="00315626"/>
    <w:rsid w:val="003247F2"/>
    <w:rsid w:val="00332897"/>
    <w:rsid w:val="00334B9C"/>
    <w:rsid w:val="003474E7"/>
    <w:rsid w:val="00350163"/>
    <w:rsid w:val="00371FAE"/>
    <w:rsid w:val="0037209D"/>
    <w:rsid w:val="003B3879"/>
    <w:rsid w:val="003E2BC0"/>
    <w:rsid w:val="003F7656"/>
    <w:rsid w:val="004122C2"/>
    <w:rsid w:val="0041242C"/>
    <w:rsid w:val="00444766"/>
    <w:rsid w:val="00480981"/>
    <w:rsid w:val="004A2CFA"/>
    <w:rsid w:val="004B1086"/>
    <w:rsid w:val="004B3B7E"/>
    <w:rsid w:val="004E5E6A"/>
    <w:rsid w:val="00503EEB"/>
    <w:rsid w:val="00545C9F"/>
    <w:rsid w:val="005673E1"/>
    <w:rsid w:val="005824B7"/>
    <w:rsid w:val="005E5B10"/>
    <w:rsid w:val="0061070D"/>
    <w:rsid w:val="006274D4"/>
    <w:rsid w:val="0065127E"/>
    <w:rsid w:val="00654BB8"/>
    <w:rsid w:val="00693132"/>
    <w:rsid w:val="006E55B7"/>
    <w:rsid w:val="006F3CFE"/>
    <w:rsid w:val="00712714"/>
    <w:rsid w:val="007365EE"/>
    <w:rsid w:val="0075530E"/>
    <w:rsid w:val="00792BC2"/>
    <w:rsid w:val="00794BAD"/>
    <w:rsid w:val="007A2224"/>
    <w:rsid w:val="007A4C43"/>
    <w:rsid w:val="007B57F4"/>
    <w:rsid w:val="007C6CAE"/>
    <w:rsid w:val="007E4484"/>
    <w:rsid w:val="0084397E"/>
    <w:rsid w:val="008439A5"/>
    <w:rsid w:val="00853430"/>
    <w:rsid w:val="00867617"/>
    <w:rsid w:val="00876253"/>
    <w:rsid w:val="00884633"/>
    <w:rsid w:val="00886086"/>
    <w:rsid w:val="0089165D"/>
    <w:rsid w:val="008A6645"/>
    <w:rsid w:val="008C08F7"/>
    <w:rsid w:val="008C4470"/>
    <w:rsid w:val="008E1C32"/>
    <w:rsid w:val="008E5A5F"/>
    <w:rsid w:val="008E79FD"/>
    <w:rsid w:val="008F126A"/>
    <w:rsid w:val="008F5EF6"/>
    <w:rsid w:val="00917A70"/>
    <w:rsid w:val="00926459"/>
    <w:rsid w:val="00964043"/>
    <w:rsid w:val="00972901"/>
    <w:rsid w:val="009A6EC6"/>
    <w:rsid w:val="009B6D76"/>
    <w:rsid w:val="009C77EB"/>
    <w:rsid w:val="009D2E0C"/>
    <w:rsid w:val="00A16000"/>
    <w:rsid w:val="00A37C8F"/>
    <w:rsid w:val="00A6254B"/>
    <w:rsid w:val="00A67409"/>
    <w:rsid w:val="00A91329"/>
    <w:rsid w:val="00A97FD7"/>
    <w:rsid w:val="00AA08F3"/>
    <w:rsid w:val="00AB727F"/>
    <w:rsid w:val="00AC1FBA"/>
    <w:rsid w:val="00AC421D"/>
    <w:rsid w:val="00AC4433"/>
    <w:rsid w:val="00AC46BC"/>
    <w:rsid w:val="00AD0051"/>
    <w:rsid w:val="00AD246A"/>
    <w:rsid w:val="00AF0729"/>
    <w:rsid w:val="00AF6F28"/>
    <w:rsid w:val="00B11EB0"/>
    <w:rsid w:val="00B25F64"/>
    <w:rsid w:val="00B369D8"/>
    <w:rsid w:val="00B42903"/>
    <w:rsid w:val="00B7184F"/>
    <w:rsid w:val="00BB3D0C"/>
    <w:rsid w:val="00BD4581"/>
    <w:rsid w:val="00BF0EF6"/>
    <w:rsid w:val="00BF19F1"/>
    <w:rsid w:val="00C339A9"/>
    <w:rsid w:val="00C64A0E"/>
    <w:rsid w:val="00C87897"/>
    <w:rsid w:val="00CC6356"/>
    <w:rsid w:val="00CD1D00"/>
    <w:rsid w:val="00D07B42"/>
    <w:rsid w:val="00D20D11"/>
    <w:rsid w:val="00D37918"/>
    <w:rsid w:val="00D652E8"/>
    <w:rsid w:val="00D84349"/>
    <w:rsid w:val="00D85BF0"/>
    <w:rsid w:val="00DA0EB7"/>
    <w:rsid w:val="00DC3052"/>
    <w:rsid w:val="00DD319A"/>
    <w:rsid w:val="00DF2816"/>
    <w:rsid w:val="00E336DC"/>
    <w:rsid w:val="00E663CE"/>
    <w:rsid w:val="00E75231"/>
    <w:rsid w:val="00E83445"/>
    <w:rsid w:val="00E956E4"/>
    <w:rsid w:val="00EA0432"/>
    <w:rsid w:val="00EB1174"/>
    <w:rsid w:val="00EB77B4"/>
    <w:rsid w:val="00EE2FF5"/>
    <w:rsid w:val="00F1192B"/>
    <w:rsid w:val="00F138F5"/>
    <w:rsid w:val="00F33E51"/>
    <w:rsid w:val="00F5083F"/>
    <w:rsid w:val="00F512E0"/>
    <w:rsid w:val="00F55EBE"/>
    <w:rsid w:val="00FA4141"/>
    <w:rsid w:val="00FB6A06"/>
    <w:rsid w:val="00FC5573"/>
    <w:rsid w:val="00FF3F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AF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55EBE"/>
    <w:pPr>
      <w:keepNext/>
      <w:pBdr>
        <w:bottom w:val="single" w:sz="4" w:space="1" w:color="auto"/>
      </w:pBdr>
      <w:autoSpaceDE w:val="0"/>
      <w:autoSpaceDN w:val="0"/>
      <w:adjustRightInd w:val="0"/>
      <w:spacing w:before="360" w:after="360" w:line="240" w:lineRule="auto"/>
      <w:jc w:val="center"/>
      <w:outlineLvl w:val="0"/>
    </w:pPr>
    <w:rPr>
      <w:rFonts w:ascii="Arial" w:eastAsia="Times New Roman" w:hAnsi="Arial" w:cs="Arial"/>
      <w:b/>
      <w:bCs/>
      <w:sz w:val="2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A04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878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7897"/>
  </w:style>
  <w:style w:type="paragraph" w:styleId="Piedepgina">
    <w:name w:val="footer"/>
    <w:basedOn w:val="Normal"/>
    <w:link w:val="PiedepginaCar"/>
    <w:uiPriority w:val="99"/>
    <w:unhideWhenUsed/>
    <w:rsid w:val="00C878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7897"/>
  </w:style>
  <w:style w:type="paragraph" w:styleId="Textodeglobo">
    <w:name w:val="Balloon Text"/>
    <w:basedOn w:val="Normal"/>
    <w:link w:val="TextodegloboCar"/>
    <w:uiPriority w:val="99"/>
    <w:semiHidden/>
    <w:unhideWhenUsed/>
    <w:rsid w:val="00C878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7897"/>
    <w:rPr>
      <w:rFonts w:ascii="Tahoma" w:hAnsi="Tahoma" w:cs="Tahoma"/>
      <w:sz w:val="16"/>
      <w:szCs w:val="16"/>
    </w:rPr>
  </w:style>
  <w:style w:type="character" w:styleId="Hipervnculo">
    <w:name w:val="Hyperlink"/>
    <w:basedOn w:val="Fuentedeprrafopredeter"/>
    <w:uiPriority w:val="99"/>
    <w:unhideWhenUsed/>
    <w:rsid w:val="00792BC2"/>
    <w:rPr>
      <w:color w:val="0000FF" w:themeColor="hyperlink"/>
      <w:u w:val="single"/>
    </w:rPr>
  </w:style>
  <w:style w:type="paragraph" w:styleId="Prrafodelista">
    <w:name w:val="List Paragraph"/>
    <w:basedOn w:val="Normal"/>
    <w:uiPriority w:val="34"/>
    <w:qFormat/>
    <w:rsid w:val="003474E7"/>
    <w:pPr>
      <w:ind w:left="720"/>
      <w:contextualSpacing/>
    </w:pPr>
  </w:style>
  <w:style w:type="table" w:customStyle="1" w:styleId="Tablaconcuadrcula1">
    <w:name w:val="Tabla con cuadrícula1"/>
    <w:basedOn w:val="Tablanormal"/>
    <w:next w:val="Tablaconcuadrcula"/>
    <w:uiPriority w:val="59"/>
    <w:rsid w:val="00B11E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tulodellibro">
    <w:name w:val="Book Title"/>
    <w:uiPriority w:val="33"/>
    <w:qFormat/>
    <w:rsid w:val="004A2CFA"/>
    <w:rPr>
      <w:rFonts w:ascii="Arial" w:hAnsi="Arial" w:cs="Arial"/>
      <w:b/>
      <w:bCs/>
      <w:sz w:val="20"/>
      <w:szCs w:val="20"/>
    </w:rPr>
  </w:style>
  <w:style w:type="character" w:customStyle="1" w:styleId="Ttulo1Car">
    <w:name w:val="Título 1 Car"/>
    <w:basedOn w:val="Fuentedeprrafopredeter"/>
    <w:link w:val="Ttulo1"/>
    <w:rsid w:val="00F55EBE"/>
    <w:rPr>
      <w:rFonts w:ascii="Arial" w:eastAsia="Times New Roman" w:hAnsi="Arial" w:cs="Arial"/>
      <w:b/>
      <w:bCs/>
      <w:sz w:val="28"/>
      <w:szCs w:val="20"/>
      <w:lang w:val="es-ES" w:eastAsia="es-ES"/>
    </w:rPr>
  </w:style>
  <w:style w:type="paragraph" w:styleId="Textoindependiente">
    <w:name w:val="Body Text"/>
    <w:basedOn w:val="Normal"/>
    <w:link w:val="TextoindependienteCar"/>
    <w:semiHidden/>
    <w:rsid w:val="00B42903"/>
    <w:pPr>
      <w:autoSpaceDE w:val="0"/>
      <w:autoSpaceDN w:val="0"/>
      <w:adjustRightInd w:val="0"/>
      <w:spacing w:after="0" w:line="240" w:lineRule="auto"/>
      <w:jc w:val="both"/>
    </w:pPr>
    <w:rPr>
      <w:rFonts w:ascii="Arial" w:eastAsia="Times New Roman" w:hAnsi="Arial" w:cs="Arial"/>
      <w:color w:val="008000"/>
      <w:sz w:val="20"/>
      <w:szCs w:val="20"/>
      <w:lang w:val="es-ES" w:eastAsia="es-ES"/>
    </w:rPr>
  </w:style>
  <w:style w:type="character" w:customStyle="1" w:styleId="TextoindependienteCar">
    <w:name w:val="Texto independiente Car"/>
    <w:basedOn w:val="Fuentedeprrafopredeter"/>
    <w:link w:val="Textoindependiente"/>
    <w:semiHidden/>
    <w:rsid w:val="00B42903"/>
    <w:rPr>
      <w:rFonts w:ascii="Arial" w:eastAsia="Times New Roman" w:hAnsi="Arial" w:cs="Arial"/>
      <w:color w:val="008000"/>
      <w:sz w:val="20"/>
      <w:szCs w:val="20"/>
      <w:lang w:val="es-ES" w:eastAsia="es-ES"/>
    </w:rPr>
  </w:style>
  <w:style w:type="character" w:styleId="Refdecomentario">
    <w:name w:val="annotation reference"/>
    <w:basedOn w:val="Fuentedeprrafopredeter"/>
    <w:uiPriority w:val="99"/>
    <w:semiHidden/>
    <w:unhideWhenUsed/>
    <w:rsid w:val="00444766"/>
    <w:rPr>
      <w:sz w:val="16"/>
      <w:szCs w:val="16"/>
    </w:rPr>
  </w:style>
  <w:style w:type="paragraph" w:styleId="Textocomentario">
    <w:name w:val="annotation text"/>
    <w:basedOn w:val="Normal"/>
    <w:link w:val="TextocomentarioCar"/>
    <w:uiPriority w:val="99"/>
    <w:semiHidden/>
    <w:unhideWhenUsed/>
    <w:rsid w:val="0044476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4766"/>
    <w:rPr>
      <w:sz w:val="20"/>
      <w:szCs w:val="20"/>
    </w:rPr>
  </w:style>
  <w:style w:type="paragraph" w:styleId="Asuntodelcomentario">
    <w:name w:val="annotation subject"/>
    <w:basedOn w:val="Textocomentario"/>
    <w:next w:val="Textocomentario"/>
    <w:link w:val="AsuntodelcomentarioCar"/>
    <w:uiPriority w:val="99"/>
    <w:semiHidden/>
    <w:unhideWhenUsed/>
    <w:rsid w:val="00444766"/>
    <w:rPr>
      <w:b/>
      <w:bCs/>
    </w:rPr>
  </w:style>
  <w:style w:type="character" w:customStyle="1" w:styleId="AsuntodelcomentarioCar">
    <w:name w:val="Asunto del comentario Car"/>
    <w:basedOn w:val="TextocomentarioCar"/>
    <w:link w:val="Asuntodelcomentario"/>
    <w:uiPriority w:val="99"/>
    <w:semiHidden/>
    <w:rsid w:val="00444766"/>
    <w:rPr>
      <w:b/>
      <w:bCs/>
      <w:sz w:val="20"/>
      <w:szCs w:val="20"/>
    </w:rPr>
  </w:style>
  <w:style w:type="character" w:customStyle="1" w:styleId="fontstyle21">
    <w:name w:val="fontstyle21"/>
    <w:basedOn w:val="Fuentedeprrafopredeter"/>
    <w:rsid w:val="00DA0EB7"/>
    <w:rPr>
      <w:rFonts w:ascii="Helvetica" w:hAnsi="Helvetica" w:hint="default"/>
      <w:b w:val="0"/>
      <w:bCs w:val="0"/>
      <w:i w:val="0"/>
      <w:iCs w:val="0"/>
      <w:color w:val="000000"/>
      <w:sz w:val="18"/>
      <w:szCs w:val="18"/>
    </w:rPr>
  </w:style>
  <w:style w:type="character" w:customStyle="1" w:styleId="fontstyle31">
    <w:name w:val="fontstyle31"/>
    <w:basedOn w:val="Fuentedeprrafopredeter"/>
    <w:rsid w:val="00DA0EB7"/>
    <w:rPr>
      <w:rFonts w:ascii="Helvetica-Bold" w:hAnsi="Helvetica-Bold" w:hint="default"/>
      <w:b/>
      <w:bCs/>
      <w:i w:val="0"/>
      <w:iCs w:val="0"/>
      <w:color w:val="000000"/>
      <w:sz w:val="18"/>
      <w:szCs w:val="18"/>
    </w:rPr>
  </w:style>
  <w:style w:type="paragraph" w:styleId="Sinespaciado">
    <w:name w:val="No Spacing"/>
    <w:uiPriority w:val="1"/>
    <w:qFormat/>
    <w:rsid w:val="00DA0EB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55EBE"/>
    <w:pPr>
      <w:keepNext/>
      <w:pBdr>
        <w:bottom w:val="single" w:sz="4" w:space="1" w:color="auto"/>
      </w:pBdr>
      <w:autoSpaceDE w:val="0"/>
      <w:autoSpaceDN w:val="0"/>
      <w:adjustRightInd w:val="0"/>
      <w:spacing w:before="360" w:after="360" w:line="240" w:lineRule="auto"/>
      <w:jc w:val="center"/>
      <w:outlineLvl w:val="0"/>
    </w:pPr>
    <w:rPr>
      <w:rFonts w:ascii="Arial" w:eastAsia="Times New Roman" w:hAnsi="Arial" w:cs="Arial"/>
      <w:b/>
      <w:bCs/>
      <w:sz w:val="2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A04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878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7897"/>
  </w:style>
  <w:style w:type="paragraph" w:styleId="Piedepgina">
    <w:name w:val="footer"/>
    <w:basedOn w:val="Normal"/>
    <w:link w:val="PiedepginaCar"/>
    <w:uiPriority w:val="99"/>
    <w:unhideWhenUsed/>
    <w:rsid w:val="00C878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7897"/>
  </w:style>
  <w:style w:type="paragraph" w:styleId="Textodeglobo">
    <w:name w:val="Balloon Text"/>
    <w:basedOn w:val="Normal"/>
    <w:link w:val="TextodegloboCar"/>
    <w:uiPriority w:val="99"/>
    <w:semiHidden/>
    <w:unhideWhenUsed/>
    <w:rsid w:val="00C878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7897"/>
    <w:rPr>
      <w:rFonts w:ascii="Tahoma" w:hAnsi="Tahoma" w:cs="Tahoma"/>
      <w:sz w:val="16"/>
      <w:szCs w:val="16"/>
    </w:rPr>
  </w:style>
  <w:style w:type="character" w:styleId="Hipervnculo">
    <w:name w:val="Hyperlink"/>
    <w:basedOn w:val="Fuentedeprrafopredeter"/>
    <w:uiPriority w:val="99"/>
    <w:unhideWhenUsed/>
    <w:rsid w:val="00792BC2"/>
    <w:rPr>
      <w:color w:val="0000FF" w:themeColor="hyperlink"/>
      <w:u w:val="single"/>
    </w:rPr>
  </w:style>
  <w:style w:type="paragraph" w:styleId="Prrafodelista">
    <w:name w:val="List Paragraph"/>
    <w:basedOn w:val="Normal"/>
    <w:uiPriority w:val="34"/>
    <w:qFormat/>
    <w:rsid w:val="003474E7"/>
    <w:pPr>
      <w:ind w:left="720"/>
      <w:contextualSpacing/>
    </w:pPr>
  </w:style>
  <w:style w:type="table" w:customStyle="1" w:styleId="Tablaconcuadrcula1">
    <w:name w:val="Tabla con cuadrícula1"/>
    <w:basedOn w:val="Tablanormal"/>
    <w:next w:val="Tablaconcuadrcula"/>
    <w:uiPriority w:val="59"/>
    <w:rsid w:val="00B11E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tulodellibro">
    <w:name w:val="Book Title"/>
    <w:uiPriority w:val="33"/>
    <w:qFormat/>
    <w:rsid w:val="004A2CFA"/>
    <w:rPr>
      <w:rFonts w:ascii="Arial" w:hAnsi="Arial" w:cs="Arial"/>
      <w:b/>
      <w:bCs/>
      <w:sz w:val="20"/>
      <w:szCs w:val="20"/>
    </w:rPr>
  </w:style>
  <w:style w:type="character" w:customStyle="1" w:styleId="Ttulo1Car">
    <w:name w:val="Título 1 Car"/>
    <w:basedOn w:val="Fuentedeprrafopredeter"/>
    <w:link w:val="Ttulo1"/>
    <w:rsid w:val="00F55EBE"/>
    <w:rPr>
      <w:rFonts w:ascii="Arial" w:eastAsia="Times New Roman" w:hAnsi="Arial" w:cs="Arial"/>
      <w:b/>
      <w:bCs/>
      <w:sz w:val="28"/>
      <w:szCs w:val="20"/>
      <w:lang w:val="es-ES" w:eastAsia="es-ES"/>
    </w:rPr>
  </w:style>
  <w:style w:type="paragraph" w:styleId="Textoindependiente">
    <w:name w:val="Body Text"/>
    <w:basedOn w:val="Normal"/>
    <w:link w:val="TextoindependienteCar"/>
    <w:semiHidden/>
    <w:rsid w:val="00B42903"/>
    <w:pPr>
      <w:autoSpaceDE w:val="0"/>
      <w:autoSpaceDN w:val="0"/>
      <w:adjustRightInd w:val="0"/>
      <w:spacing w:after="0" w:line="240" w:lineRule="auto"/>
      <w:jc w:val="both"/>
    </w:pPr>
    <w:rPr>
      <w:rFonts w:ascii="Arial" w:eastAsia="Times New Roman" w:hAnsi="Arial" w:cs="Arial"/>
      <w:color w:val="008000"/>
      <w:sz w:val="20"/>
      <w:szCs w:val="20"/>
      <w:lang w:val="es-ES" w:eastAsia="es-ES"/>
    </w:rPr>
  </w:style>
  <w:style w:type="character" w:customStyle="1" w:styleId="TextoindependienteCar">
    <w:name w:val="Texto independiente Car"/>
    <w:basedOn w:val="Fuentedeprrafopredeter"/>
    <w:link w:val="Textoindependiente"/>
    <w:semiHidden/>
    <w:rsid w:val="00B42903"/>
    <w:rPr>
      <w:rFonts w:ascii="Arial" w:eastAsia="Times New Roman" w:hAnsi="Arial" w:cs="Arial"/>
      <w:color w:val="008000"/>
      <w:sz w:val="20"/>
      <w:szCs w:val="20"/>
      <w:lang w:val="es-ES" w:eastAsia="es-ES"/>
    </w:rPr>
  </w:style>
  <w:style w:type="character" w:styleId="Refdecomentario">
    <w:name w:val="annotation reference"/>
    <w:basedOn w:val="Fuentedeprrafopredeter"/>
    <w:uiPriority w:val="99"/>
    <w:semiHidden/>
    <w:unhideWhenUsed/>
    <w:rsid w:val="00444766"/>
    <w:rPr>
      <w:sz w:val="16"/>
      <w:szCs w:val="16"/>
    </w:rPr>
  </w:style>
  <w:style w:type="paragraph" w:styleId="Textocomentario">
    <w:name w:val="annotation text"/>
    <w:basedOn w:val="Normal"/>
    <w:link w:val="TextocomentarioCar"/>
    <w:uiPriority w:val="99"/>
    <w:semiHidden/>
    <w:unhideWhenUsed/>
    <w:rsid w:val="0044476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4766"/>
    <w:rPr>
      <w:sz w:val="20"/>
      <w:szCs w:val="20"/>
    </w:rPr>
  </w:style>
  <w:style w:type="paragraph" w:styleId="Asuntodelcomentario">
    <w:name w:val="annotation subject"/>
    <w:basedOn w:val="Textocomentario"/>
    <w:next w:val="Textocomentario"/>
    <w:link w:val="AsuntodelcomentarioCar"/>
    <w:uiPriority w:val="99"/>
    <w:semiHidden/>
    <w:unhideWhenUsed/>
    <w:rsid w:val="00444766"/>
    <w:rPr>
      <w:b/>
      <w:bCs/>
    </w:rPr>
  </w:style>
  <w:style w:type="character" w:customStyle="1" w:styleId="AsuntodelcomentarioCar">
    <w:name w:val="Asunto del comentario Car"/>
    <w:basedOn w:val="TextocomentarioCar"/>
    <w:link w:val="Asuntodelcomentario"/>
    <w:uiPriority w:val="99"/>
    <w:semiHidden/>
    <w:rsid w:val="00444766"/>
    <w:rPr>
      <w:b/>
      <w:bCs/>
      <w:sz w:val="20"/>
      <w:szCs w:val="20"/>
    </w:rPr>
  </w:style>
  <w:style w:type="character" w:customStyle="1" w:styleId="fontstyle21">
    <w:name w:val="fontstyle21"/>
    <w:basedOn w:val="Fuentedeprrafopredeter"/>
    <w:rsid w:val="00DA0EB7"/>
    <w:rPr>
      <w:rFonts w:ascii="Helvetica" w:hAnsi="Helvetica" w:hint="default"/>
      <w:b w:val="0"/>
      <w:bCs w:val="0"/>
      <w:i w:val="0"/>
      <w:iCs w:val="0"/>
      <w:color w:val="000000"/>
      <w:sz w:val="18"/>
      <w:szCs w:val="18"/>
    </w:rPr>
  </w:style>
  <w:style w:type="character" w:customStyle="1" w:styleId="fontstyle31">
    <w:name w:val="fontstyle31"/>
    <w:basedOn w:val="Fuentedeprrafopredeter"/>
    <w:rsid w:val="00DA0EB7"/>
    <w:rPr>
      <w:rFonts w:ascii="Helvetica-Bold" w:hAnsi="Helvetica-Bold" w:hint="default"/>
      <w:b/>
      <w:bCs/>
      <w:i w:val="0"/>
      <w:iCs w:val="0"/>
      <w:color w:val="000000"/>
      <w:sz w:val="18"/>
      <w:szCs w:val="18"/>
    </w:rPr>
  </w:style>
  <w:style w:type="paragraph" w:styleId="Sinespaciado">
    <w:name w:val="No Spacing"/>
    <w:uiPriority w:val="1"/>
    <w:qFormat/>
    <w:rsid w:val="00DA0E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78962">
      <w:bodyDiv w:val="1"/>
      <w:marLeft w:val="0"/>
      <w:marRight w:val="0"/>
      <w:marTop w:val="0"/>
      <w:marBottom w:val="0"/>
      <w:divBdr>
        <w:top w:val="none" w:sz="0" w:space="0" w:color="auto"/>
        <w:left w:val="none" w:sz="0" w:space="0" w:color="auto"/>
        <w:bottom w:val="none" w:sz="0" w:space="0" w:color="auto"/>
        <w:right w:val="none" w:sz="0" w:space="0" w:color="auto"/>
      </w:divBdr>
    </w:div>
    <w:div w:id="1308510210">
      <w:bodyDiv w:val="1"/>
      <w:marLeft w:val="0"/>
      <w:marRight w:val="0"/>
      <w:marTop w:val="0"/>
      <w:marBottom w:val="0"/>
      <w:divBdr>
        <w:top w:val="none" w:sz="0" w:space="0" w:color="auto"/>
        <w:left w:val="none" w:sz="0" w:space="0" w:color="auto"/>
        <w:bottom w:val="none" w:sz="0" w:space="0" w:color="auto"/>
        <w:right w:val="none" w:sz="0" w:space="0" w:color="auto"/>
      </w:divBdr>
    </w:div>
    <w:div w:id="159759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9719ED827BE4FFBA921C8BD350693E2"/>
        <w:category>
          <w:name w:val="General"/>
          <w:gallery w:val="placeholder"/>
        </w:category>
        <w:types>
          <w:type w:val="bbPlcHdr"/>
        </w:types>
        <w:behaviors>
          <w:behavior w:val="content"/>
        </w:behaviors>
        <w:guid w:val="{55483121-9B26-4A8E-8F89-A63B27DB4B90}"/>
      </w:docPartPr>
      <w:docPartBody>
        <w:p w:rsidR="00AD05FD" w:rsidRDefault="00AD05FD" w:rsidP="00AD05FD">
          <w:pPr>
            <w:pStyle w:val="09719ED827BE4FFBA921C8BD350693E2"/>
          </w:pPr>
          <w:r>
            <w:rPr>
              <w:rFonts w:asciiTheme="majorHAnsi" w:eastAsiaTheme="majorEastAsia" w:hAnsiTheme="majorHAnsi" w:cstheme="majorBidi"/>
              <w:sz w:val="36"/>
              <w:szCs w:val="36"/>
              <w:lang w:val="es-ES"/>
            </w:rPr>
            <w:t>[Escriba el título del documento]</w:t>
          </w:r>
        </w:p>
      </w:docPartBody>
    </w:docPart>
    <w:docPart>
      <w:docPartPr>
        <w:name w:val="38DC0B7516F644A09769C3CE8062AE84"/>
        <w:category>
          <w:name w:val="General"/>
          <w:gallery w:val="placeholder"/>
        </w:category>
        <w:types>
          <w:type w:val="bbPlcHdr"/>
        </w:types>
        <w:behaviors>
          <w:behavior w:val="content"/>
        </w:behaviors>
        <w:guid w:val="{1221511A-4894-4F3C-81AB-4C9753CF8E78}"/>
      </w:docPartPr>
      <w:docPartBody>
        <w:p w:rsidR="00AD05FD" w:rsidRDefault="00AD05FD" w:rsidP="00AD05FD">
          <w:pPr>
            <w:pStyle w:val="38DC0B7516F644A09769C3CE8062AE84"/>
          </w:pPr>
          <w:r>
            <w:rPr>
              <w:rFonts w:asciiTheme="majorHAnsi" w:eastAsiaTheme="majorEastAsia" w:hAnsiTheme="majorHAnsi" w:cstheme="majorBidi"/>
              <w:b/>
              <w:bCs/>
              <w:color w:val="4F81BD" w:themeColor="accent1"/>
              <w:sz w:val="36"/>
              <w:szCs w:val="36"/>
              <w:lang w:val="es-ES"/>
            </w:rPr>
            <w:t>[Año]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5FD"/>
    <w:rsid w:val="00013DF3"/>
    <w:rsid w:val="00014932"/>
    <w:rsid w:val="0007016F"/>
    <w:rsid w:val="000A6F4A"/>
    <w:rsid w:val="000B01F4"/>
    <w:rsid w:val="000C145C"/>
    <w:rsid w:val="000D0A06"/>
    <w:rsid w:val="001B2EF1"/>
    <w:rsid w:val="00224F25"/>
    <w:rsid w:val="00316DF0"/>
    <w:rsid w:val="0047709F"/>
    <w:rsid w:val="00494B58"/>
    <w:rsid w:val="004C39B1"/>
    <w:rsid w:val="00827BBA"/>
    <w:rsid w:val="009E0F70"/>
    <w:rsid w:val="00A1480D"/>
    <w:rsid w:val="00A833D1"/>
    <w:rsid w:val="00AD05FD"/>
    <w:rsid w:val="00B73D2C"/>
    <w:rsid w:val="00B802F4"/>
    <w:rsid w:val="00C01BB4"/>
    <w:rsid w:val="00C0510F"/>
    <w:rsid w:val="00C35ED6"/>
    <w:rsid w:val="00DB0526"/>
    <w:rsid w:val="00DD51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9719ED827BE4FFBA921C8BD350693E2">
    <w:name w:val="09719ED827BE4FFBA921C8BD350693E2"/>
    <w:rsid w:val="00AD05FD"/>
  </w:style>
  <w:style w:type="paragraph" w:customStyle="1" w:styleId="38DC0B7516F644A09769C3CE8062AE84">
    <w:name w:val="38DC0B7516F644A09769C3CE8062AE84"/>
    <w:rsid w:val="00AD05F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9719ED827BE4FFBA921C8BD350693E2">
    <w:name w:val="09719ED827BE4FFBA921C8BD350693E2"/>
    <w:rsid w:val="00AD05FD"/>
  </w:style>
  <w:style w:type="paragraph" w:customStyle="1" w:styleId="38DC0B7516F644A09769C3CE8062AE84">
    <w:name w:val="38DC0B7516F644A09769C3CE8062AE84"/>
    <w:rsid w:val="00AD0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2B5774-A7B8-416D-B691-C3D3C03D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3293</Words>
  <Characters>18114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PROPUESTA DE ACTUALIZACIÓN A LAS REGLAS DE CARÁCTER GENERAL QUE ESTABLECEN LA METODOLOGÍA PARA LA VALUACIÓN DE INMUEBLES OBJETO DE CRÉDITOS GARANTIZADOS A LA VIVIENDA</vt:lpstr>
    </vt:vector>
  </TitlesOfParts>
  <Company>Microsoft</Company>
  <LinksUpToDate>false</LinksUpToDate>
  <CharactersWithSpaces>21365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 ACTUALIZACIÓN A LAS REGLAS DE CARÁCTER GENERAL QUE ESTABLECEN LA METODOLOGÍA PARA LA VALUACIÓN DE INMUEBLES OBJETO DE CRÉDITOS GARANTIZADOS A LA VIVIENDA</dc:title>
  <dc:creator>ALFONSO L PENELA Q</dc:creator>
  <cp:lastModifiedBy>LUIS GASTELUM</cp:lastModifiedBy>
  <cp:revision>2</cp:revision>
  <cp:lastPrinted>2018-01-29T23:41:00Z</cp:lastPrinted>
  <dcterms:created xsi:type="dcterms:W3CDTF">2018-03-22T20:11:00Z</dcterms:created>
  <dcterms:modified xsi:type="dcterms:W3CDTF">2018-03-22T20:11:00Z</dcterms:modified>
</cp:coreProperties>
</file>